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2563AC0">
      <w:pPr>
        <w:pageBreakBefore w:val="0"/>
        <w:kinsoku/>
        <w:wordWrap/>
        <w:overflowPunct/>
        <w:topLinePunct w:val="0"/>
        <w:bidi w:val="0"/>
        <w:adjustRightInd/>
        <w:spacing w:line="400" w:lineRule="exact"/>
        <w:jc w:val="center"/>
        <w:rPr>
          <w:rFonts w:hint="eastAsia" w:ascii="宋体" w:hAnsi="宋体" w:eastAsia="宋体" w:cs="宋体"/>
          <w:b/>
          <w:bCs/>
          <w:sz w:val="32"/>
          <w:szCs w:val="32"/>
        </w:rPr>
      </w:pPr>
      <w:r>
        <w:rPr>
          <w:rFonts w:hint="eastAsia" w:ascii="宋体" w:hAnsi="宋体" w:eastAsia="宋体" w:cs="宋体"/>
          <w:b/>
          <w:bCs/>
          <w:sz w:val="32"/>
          <w:szCs w:val="32"/>
          <w:lang w:val="en-US" w:eastAsia="zh-CN"/>
        </w:rPr>
        <w:t>两校区中央空调、多联机维保全包（含末端清洗）服务项目</w:t>
      </w:r>
    </w:p>
    <w:p w14:paraId="51ECF002">
      <w:pPr>
        <w:pageBreakBefore w:val="0"/>
        <w:kinsoku/>
        <w:wordWrap/>
        <w:overflowPunct/>
        <w:topLinePunct w:val="0"/>
        <w:bidi w:val="0"/>
        <w:adjustRightInd/>
        <w:spacing w:line="400" w:lineRule="exact"/>
        <w:jc w:val="center"/>
        <w:rPr>
          <w:rFonts w:hint="eastAsia" w:ascii="宋体" w:hAnsi="宋体" w:eastAsia="宋体" w:cs="宋体"/>
          <w:b/>
          <w:bCs/>
          <w:sz w:val="32"/>
          <w:szCs w:val="32"/>
        </w:rPr>
      </w:pPr>
      <w:r>
        <w:rPr>
          <w:rFonts w:hint="eastAsia" w:ascii="宋体" w:hAnsi="宋体" w:eastAsia="宋体" w:cs="宋体"/>
          <w:b/>
          <w:bCs/>
          <w:sz w:val="32"/>
          <w:szCs w:val="32"/>
        </w:rPr>
        <w:t>采购需求</w:t>
      </w:r>
    </w:p>
    <w:p w14:paraId="0E275EF8">
      <w:pPr>
        <w:keepNext/>
        <w:keepLines/>
        <w:pageBreakBefore w:val="0"/>
        <w:widowControl w:val="0"/>
        <w:numPr>
          <w:ilvl w:val="0"/>
          <w:numId w:val="1"/>
        </w:numPr>
        <w:shd w:val="clear" w:color="auto" w:fill="auto"/>
        <w:kinsoku/>
        <w:wordWrap/>
        <w:overflowPunct/>
        <w:topLinePunct w:val="0"/>
        <w:autoSpaceDE w:val="0"/>
        <w:autoSpaceDN w:val="0"/>
        <w:bidi w:val="0"/>
        <w:adjustRightInd w:val="0"/>
        <w:snapToGrid/>
        <w:spacing w:line="440" w:lineRule="exact"/>
        <w:ind w:left="-212" w:leftChars="0" w:right="0" w:rightChars="0" w:firstLine="422" w:firstLineChars="0"/>
        <w:jc w:val="left"/>
        <w:textAlignment w:val="auto"/>
        <w:outlineLvl w:val="1"/>
        <w:rPr>
          <w:rFonts w:hint="eastAsia" w:ascii="仿宋" w:hAnsi="仿宋" w:eastAsia="仿宋" w:cs="仿宋"/>
          <w:b/>
          <w:bCs w:val="0"/>
          <w:color w:val="auto"/>
          <w:kern w:val="0"/>
          <w:sz w:val="24"/>
          <w:szCs w:val="24"/>
          <w:highlight w:val="none"/>
        </w:rPr>
      </w:pPr>
      <w:bookmarkStart w:id="0" w:name="_Toc25090"/>
      <w:bookmarkStart w:id="1" w:name="_Toc1837"/>
      <w:r>
        <w:rPr>
          <w:rFonts w:hint="eastAsia" w:ascii="仿宋" w:hAnsi="仿宋" w:eastAsia="仿宋" w:cs="仿宋"/>
          <w:b/>
          <w:bCs w:val="0"/>
          <w:color w:val="auto"/>
          <w:kern w:val="0"/>
          <w:sz w:val="24"/>
          <w:szCs w:val="24"/>
          <w:highlight w:val="none"/>
          <w:lang w:val="en-US" w:eastAsia="zh-CN"/>
        </w:rPr>
        <w:t>项目名称</w:t>
      </w:r>
      <w:bookmarkEnd w:id="0"/>
      <w:bookmarkEnd w:id="1"/>
    </w:p>
    <w:p w14:paraId="377244E8">
      <w:pPr>
        <w:pageBreakBefore w:val="0"/>
        <w:widowControl w:val="0"/>
        <w:numPr>
          <w:ilvl w:val="0"/>
          <w:numId w:val="0"/>
        </w:numPr>
        <w:shd w:val="clear" w:color="auto" w:fill="auto"/>
        <w:kinsoku/>
        <w:wordWrap/>
        <w:overflowPunct/>
        <w:topLinePunct w:val="0"/>
        <w:bidi w:val="0"/>
        <w:snapToGrid/>
        <w:spacing w:line="440" w:lineRule="exact"/>
        <w:ind w:right="0" w:rightChars="0"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两校区中央空调、多联机维保全包（含末端清洗）服务项目</w:t>
      </w:r>
    </w:p>
    <w:p w14:paraId="616ED5B0">
      <w:pPr>
        <w:keepNext/>
        <w:keepLines/>
        <w:pageBreakBefore w:val="0"/>
        <w:widowControl w:val="0"/>
        <w:numPr>
          <w:ilvl w:val="0"/>
          <w:numId w:val="1"/>
        </w:numPr>
        <w:shd w:val="clear" w:color="auto" w:fill="auto"/>
        <w:kinsoku/>
        <w:wordWrap/>
        <w:overflowPunct/>
        <w:topLinePunct w:val="0"/>
        <w:autoSpaceDE w:val="0"/>
        <w:autoSpaceDN w:val="0"/>
        <w:bidi w:val="0"/>
        <w:adjustRightInd w:val="0"/>
        <w:snapToGrid/>
        <w:spacing w:line="440" w:lineRule="exact"/>
        <w:ind w:left="-212" w:leftChars="0" w:right="0" w:rightChars="0" w:firstLine="422" w:firstLineChars="0"/>
        <w:jc w:val="left"/>
        <w:textAlignment w:val="auto"/>
        <w:outlineLvl w:val="1"/>
        <w:rPr>
          <w:rFonts w:hint="eastAsia" w:ascii="仿宋" w:hAnsi="仿宋" w:eastAsia="仿宋" w:cs="仿宋"/>
          <w:b/>
          <w:color w:val="auto"/>
          <w:kern w:val="0"/>
          <w:sz w:val="24"/>
          <w:szCs w:val="24"/>
          <w:highlight w:val="none"/>
        </w:rPr>
      </w:pPr>
      <w:bookmarkStart w:id="2" w:name="_Toc13368"/>
      <w:bookmarkStart w:id="3" w:name="_Toc6794"/>
      <w:bookmarkStart w:id="4" w:name="_Toc19517"/>
      <w:bookmarkStart w:id="5" w:name="_Toc140132813"/>
      <w:bookmarkStart w:id="6" w:name="_Toc10117"/>
      <w:bookmarkStart w:id="7" w:name="_Toc155185890"/>
      <w:bookmarkStart w:id="8" w:name="_Toc163492887"/>
      <w:r>
        <w:rPr>
          <w:rFonts w:hint="eastAsia" w:ascii="仿宋" w:hAnsi="仿宋" w:eastAsia="仿宋" w:cs="仿宋"/>
          <w:b/>
          <w:color w:val="auto"/>
          <w:kern w:val="0"/>
          <w:sz w:val="24"/>
          <w:szCs w:val="24"/>
          <w:highlight w:val="none"/>
        </w:rPr>
        <w:t>项目背景</w:t>
      </w:r>
      <w:bookmarkEnd w:id="2"/>
      <w:bookmarkEnd w:id="3"/>
    </w:p>
    <w:p w14:paraId="33404465">
      <w:pPr>
        <w:keepNext/>
        <w:keepLines/>
        <w:pageBreakBefore w:val="0"/>
        <w:widowControl w:val="0"/>
        <w:numPr>
          <w:ilvl w:val="0"/>
          <w:numId w:val="0"/>
        </w:numPr>
        <w:shd w:val="clear" w:color="auto" w:fill="auto"/>
        <w:kinsoku/>
        <w:wordWrap/>
        <w:overflowPunct/>
        <w:topLinePunct w:val="0"/>
        <w:autoSpaceDE w:val="0"/>
        <w:autoSpaceDN w:val="0"/>
        <w:bidi w:val="0"/>
        <w:adjustRightInd w:val="0"/>
        <w:snapToGrid/>
        <w:spacing w:line="360" w:lineRule="auto"/>
        <w:ind w:leftChars="0" w:right="0" w:rightChars="0" w:firstLine="480" w:firstLineChars="200"/>
        <w:jc w:val="left"/>
        <w:textAlignment w:val="auto"/>
        <w:outlineLvl w:val="9"/>
        <w:rPr>
          <w:rFonts w:hint="eastAsia" w:ascii="仿宋" w:hAnsi="仿宋" w:eastAsia="仿宋" w:cs="仿宋"/>
          <w:b w:val="0"/>
          <w:bCs/>
          <w:color w:val="auto"/>
          <w:kern w:val="0"/>
          <w:sz w:val="24"/>
          <w:szCs w:val="24"/>
          <w:highlight w:val="none"/>
        </w:rPr>
      </w:pPr>
      <w:bookmarkStart w:id="9" w:name="_Toc16577"/>
      <w:bookmarkStart w:id="10" w:name="_Toc30485"/>
      <w:r>
        <w:rPr>
          <w:rFonts w:hint="eastAsia" w:ascii="仿宋" w:hAnsi="仿宋" w:eastAsia="仿宋" w:cs="仿宋"/>
          <w:b w:val="0"/>
          <w:bCs/>
          <w:color w:val="auto"/>
          <w:kern w:val="0"/>
          <w:sz w:val="24"/>
          <w:szCs w:val="24"/>
          <w:highlight w:val="none"/>
        </w:rPr>
        <w:t>对学校的中央空调主机、循环水泵和控制系统及变频多联机全系统进行全包维保服务，包含但不限于集中空调主机、循环水泵、冷冻系统、控制系统养护，管线漏水修补，水处理、水泵、末端设备清洗消毒保养，变频多联空调设备本体全包维保，所有故障（含已存在故障）设备完全修复，无法修复时及时更换（包含但不限于风机、压缩机、蒸发器、冷凝器、膨胀阀、四通换向阀、变频器、水泵电机、机械密封器、控制器及元器件）。</w:t>
      </w:r>
      <w:bookmarkEnd w:id="9"/>
      <w:bookmarkEnd w:id="10"/>
    </w:p>
    <w:p w14:paraId="6745D51A">
      <w:pPr>
        <w:keepNext/>
        <w:keepLines/>
        <w:pageBreakBefore w:val="0"/>
        <w:widowControl w:val="0"/>
        <w:numPr>
          <w:ilvl w:val="0"/>
          <w:numId w:val="1"/>
        </w:numPr>
        <w:shd w:val="clear" w:color="auto" w:fill="auto"/>
        <w:kinsoku/>
        <w:wordWrap/>
        <w:overflowPunct/>
        <w:topLinePunct w:val="0"/>
        <w:autoSpaceDE w:val="0"/>
        <w:autoSpaceDN w:val="0"/>
        <w:bidi w:val="0"/>
        <w:adjustRightInd w:val="0"/>
        <w:snapToGrid/>
        <w:spacing w:line="440" w:lineRule="exact"/>
        <w:ind w:left="-212" w:leftChars="0" w:right="0" w:rightChars="0" w:firstLine="422" w:firstLineChars="0"/>
        <w:jc w:val="left"/>
        <w:textAlignment w:val="auto"/>
        <w:outlineLvl w:val="1"/>
        <w:rPr>
          <w:rFonts w:hint="eastAsia" w:ascii="仿宋" w:hAnsi="仿宋" w:eastAsia="仿宋" w:cs="仿宋"/>
          <w:b/>
          <w:color w:val="auto"/>
          <w:kern w:val="0"/>
          <w:sz w:val="24"/>
          <w:szCs w:val="24"/>
          <w:highlight w:val="none"/>
        </w:rPr>
      </w:pPr>
      <w:bookmarkStart w:id="11" w:name="_Toc5382"/>
      <w:bookmarkStart w:id="12" w:name="_Toc10301"/>
      <w:r>
        <w:rPr>
          <w:rFonts w:hint="eastAsia" w:ascii="仿宋" w:hAnsi="仿宋" w:eastAsia="仿宋" w:cs="仿宋"/>
          <w:b/>
          <w:color w:val="auto"/>
          <w:kern w:val="0"/>
          <w:sz w:val="24"/>
          <w:szCs w:val="24"/>
          <w:highlight w:val="none"/>
        </w:rPr>
        <w:t>项目</w:t>
      </w:r>
      <w:bookmarkEnd w:id="4"/>
      <w:bookmarkEnd w:id="5"/>
      <w:bookmarkEnd w:id="6"/>
      <w:bookmarkEnd w:id="7"/>
      <w:bookmarkEnd w:id="8"/>
      <w:r>
        <w:rPr>
          <w:rFonts w:hint="eastAsia" w:ascii="仿宋" w:hAnsi="仿宋" w:eastAsia="仿宋" w:cs="仿宋"/>
          <w:b/>
          <w:color w:val="auto"/>
          <w:kern w:val="0"/>
          <w:sz w:val="24"/>
          <w:szCs w:val="24"/>
          <w:highlight w:val="none"/>
          <w:lang w:val="en-US" w:eastAsia="zh-CN"/>
        </w:rPr>
        <w:t>概况</w:t>
      </w:r>
      <w:bookmarkEnd w:id="11"/>
      <w:bookmarkEnd w:id="12"/>
    </w:p>
    <w:p w14:paraId="2D390828">
      <w:pPr>
        <w:pageBreakBefore w:val="0"/>
        <w:widowControl w:val="0"/>
        <w:shd w:val="clear" w:color="auto" w:fill="auto"/>
        <w:kinsoku/>
        <w:wordWrap/>
        <w:overflowPunct/>
        <w:topLinePunct w:val="0"/>
        <w:bidi w:val="0"/>
        <w:snapToGrid/>
        <w:spacing w:line="500" w:lineRule="exact"/>
        <w:ind w:firstLine="482" w:firstLineChars="200"/>
        <w:textAlignment w:val="auto"/>
        <w:outlineLvl w:val="1"/>
        <w:rPr>
          <w:rFonts w:hint="eastAsia" w:ascii="仿宋" w:hAnsi="仿宋" w:eastAsia="仿宋" w:cs="仿宋"/>
          <w:b/>
          <w:bCs/>
          <w:color w:val="auto"/>
          <w:sz w:val="24"/>
          <w:szCs w:val="24"/>
          <w:highlight w:val="none"/>
        </w:rPr>
      </w:pPr>
      <w:bookmarkStart w:id="13" w:name="_Toc20728"/>
      <w:r>
        <w:rPr>
          <w:rFonts w:hint="eastAsia" w:ascii="仿宋" w:hAnsi="仿宋" w:eastAsia="仿宋" w:cs="仿宋"/>
          <w:b/>
          <w:bCs/>
          <w:color w:val="auto"/>
          <w:sz w:val="24"/>
          <w:szCs w:val="24"/>
          <w:highlight w:val="none"/>
          <w:lang w:eastAsia="zh-CN"/>
        </w:rPr>
        <w:t>（一）</w:t>
      </w:r>
      <w:r>
        <w:rPr>
          <w:rFonts w:hint="eastAsia" w:ascii="仿宋" w:hAnsi="仿宋" w:eastAsia="仿宋" w:cs="仿宋"/>
          <w:b/>
          <w:bCs/>
          <w:color w:val="auto"/>
          <w:sz w:val="24"/>
          <w:szCs w:val="24"/>
          <w:highlight w:val="none"/>
        </w:rPr>
        <w:t>南湖校区</w:t>
      </w:r>
      <w:r>
        <w:rPr>
          <w:rFonts w:hint="eastAsia" w:ascii="仿宋" w:hAnsi="仿宋" w:eastAsia="仿宋" w:cs="仿宋"/>
          <w:b/>
          <w:bCs/>
          <w:color w:val="auto"/>
          <w:sz w:val="24"/>
          <w:szCs w:val="24"/>
          <w:highlight w:val="none"/>
          <w:lang w:val="en-US" w:eastAsia="zh-CN"/>
        </w:rPr>
        <w:t>11</w:t>
      </w:r>
      <w:r>
        <w:rPr>
          <w:rFonts w:hint="eastAsia" w:ascii="仿宋" w:hAnsi="仿宋" w:eastAsia="仿宋" w:cs="仿宋"/>
          <w:b/>
          <w:bCs/>
          <w:color w:val="auto"/>
          <w:sz w:val="24"/>
          <w:szCs w:val="24"/>
          <w:highlight w:val="none"/>
        </w:rPr>
        <w:t>栋楼中央空调维保</w:t>
      </w:r>
      <w:bookmarkEnd w:id="13"/>
    </w:p>
    <w:p w14:paraId="5DBFD9D8">
      <w:pPr>
        <w:shd w:val="clear" w:color="auto" w:fill="auto"/>
        <w:jc w:val="center"/>
        <w:rPr>
          <w:rFonts w:hint="eastAsia" w:ascii="宋体" w:hAnsi="宋体" w:eastAsia="宋体" w:cs="宋体"/>
          <w:b/>
          <w:bCs/>
          <w:color w:val="auto"/>
          <w:sz w:val="21"/>
          <w:szCs w:val="21"/>
          <w:highlight w:val="none"/>
          <w:lang w:eastAsia="zh-CN"/>
        </w:rPr>
      </w:pPr>
    </w:p>
    <w:p w14:paraId="041C6845">
      <w:pPr>
        <w:shd w:val="clear" w:color="auto" w:fill="auto"/>
        <w:jc w:val="center"/>
        <w:rPr>
          <w:rFonts w:hint="eastAsia" w:ascii="宋体" w:hAnsi="宋体" w:eastAsia="宋体" w:cs="宋体"/>
          <w:b/>
          <w:bCs/>
          <w:color w:val="auto"/>
          <w:sz w:val="21"/>
          <w:szCs w:val="21"/>
          <w:highlight w:val="none"/>
          <w:lang w:eastAsia="zh-CN"/>
        </w:rPr>
      </w:pPr>
    </w:p>
    <w:p w14:paraId="626B4010">
      <w:pPr>
        <w:shd w:val="clear" w:color="auto" w:fill="auto"/>
        <w:jc w:val="center"/>
        <w:rPr>
          <w:rFonts w:hint="eastAsia" w:ascii="宋体" w:hAnsi="宋体" w:eastAsia="宋体" w:cs="宋体"/>
          <w:b/>
          <w:bCs/>
          <w:color w:val="auto"/>
          <w:sz w:val="21"/>
          <w:szCs w:val="21"/>
          <w:highlight w:val="none"/>
          <w:lang w:eastAsia="zh-CN"/>
        </w:rPr>
        <w:sectPr>
          <w:footerReference r:id="rId3" w:type="default"/>
          <w:pgSz w:w="11906" w:h="16838"/>
          <w:pgMar w:top="1440" w:right="1800" w:bottom="1440" w:left="1800" w:header="851" w:footer="992" w:gutter="0"/>
          <w:pgBorders>
            <w:top w:val="none" w:sz="0" w:space="0"/>
            <w:left w:val="none" w:sz="0" w:space="0"/>
            <w:bottom w:val="none" w:sz="0" w:space="0"/>
            <w:right w:val="none" w:sz="0" w:space="0"/>
          </w:pgBorders>
          <w:pgNumType w:fmt="decimal" w:start="1"/>
          <w:cols w:space="720" w:num="1"/>
          <w:docGrid w:type="lines" w:linePitch="312" w:charSpace="0"/>
        </w:sectPr>
      </w:pPr>
    </w:p>
    <w:p w14:paraId="25ED4C2B">
      <w:pPr>
        <w:shd w:val="clear" w:color="auto" w:fill="auto"/>
        <w:jc w:val="left"/>
        <w:outlineLvl w:val="2"/>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val="en-US" w:eastAsia="zh-CN"/>
        </w:rPr>
        <w:t>1.1</w:t>
      </w:r>
      <w:r>
        <w:rPr>
          <w:rFonts w:hint="eastAsia" w:ascii="仿宋" w:hAnsi="仿宋" w:eastAsia="仿宋" w:cs="仿宋"/>
          <w:b/>
          <w:bCs/>
          <w:color w:val="auto"/>
          <w:sz w:val="24"/>
          <w:szCs w:val="24"/>
          <w:highlight w:val="none"/>
        </w:rPr>
        <w:t>南湖校区中央空调</w:t>
      </w:r>
      <w:r>
        <w:rPr>
          <w:rFonts w:hint="eastAsia" w:ascii="仿宋" w:hAnsi="仿宋" w:eastAsia="仿宋" w:cs="仿宋"/>
          <w:b/>
          <w:bCs/>
          <w:color w:val="auto"/>
          <w:sz w:val="24"/>
          <w:szCs w:val="24"/>
          <w:highlight w:val="none"/>
          <w:lang w:eastAsia="zh-CN"/>
        </w:rPr>
        <w:t>分布一览表</w:t>
      </w:r>
    </w:p>
    <w:tbl>
      <w:tblPr>
        <w:tblStyle w:val="20"/>
        <w:tblW w:w="151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127"/>
        <w:gridCol w:w="1541"/>
        <w:gridCol w:w="1170"/>
        <w:gridCol w:w="2490"/>
        <w:gridCol w:w="1905"/>
        <w:gridCol w:w="711"/>
        <w:gridCol w:w="1050"/>
        <w:gridCol w:w="1275"/>
        <w:gridCol w:w="1500"/>
        <w:gridCol w:w="1260"/>
        <w:gridCol w:w="1110"/>
      </w:tblGrid>
      <w:tr w14:paraId="3065F1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1" w:hRule="atLeast"/>
          <w:tblHeader/>
          <w:jc w:val="center"/>
        </w:trPr>
        <w:tc>
          <w:tcPr>
            <w:tcW w:w="1127" w:type="dxa"/>
            <w:vMerge w:val="restart"/>
            <w:noWrap w:val="0"/>
            <w:tcMar>
              <w:top w:w="15" w:type="dxa"/>
              <w:left w:w="15" w:type="dxa"/>
              <w:right w:w="15" w:type="dxa"/>
            </w:tcMar>
            <w:vAlign w:val="center"/>
          </w:tcPr>
          <w:p w14:paraId="4742654D">
            <w:pPr>
              <w:widowControl/>
              <w:shd w:val="clear" w:color="auto" w:fill="auto"/>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分类</w:t>
            </w:r>
          </w:p>
        </w:tc>
        <w:tc>
          <w:tcPr>
            <w:tcW w:w="1541" w:type="dxa"/>
            <w:vMerge w:val="restart"/>
            <w:noWrap w:val="0"/>
            <w:tcMar>
              <w:top w:w="15" w:type="dxa"/>
              <w:left w:w="15" w:type="dxa"/>
              <w:right w:w="15" w:type="dxa"/>
            </w:tcMar>
            <w:vAlign w:val="center"/>
          </w:tcPr>
          <w:p w14:paraId="3436E0BB">
            <w:pPr>
              <w:widowControl/>
              <w:shd w:val="clear" w:color="auto" w:fill="auto"/>
              <w:jc w:val="center"/>
              <w:textAlignment w:val="center"/>
              <w:rPr>
                <w:rFonts w:hint="eastAsia" w:ascii="仿宋" w:hAnsi="仿宋" w:eastAsia="仿宋" w:cs="仿宋"/>
                <w:color w:val="auto"/>
                <w:sz w:val="21"/>
                <w:szCs w:val="21"/>
                <w:highlight w:val="none"/>
                <w:lang w:eastAsia="zh-CN" w:bidi="ar"/>
              </w:rPr>
            </w:pPr>
            <w:r>
              <w:rPr>
                <w:rFonts w:hint="eastAsia" w:ascii="仿宋" w:hAnsi="仿宋" w:eastAsia="仿宋" w:cs="仿宋"/>
                <w:color w:val="auto"/>
                <w:sz w:val="21"/>
                <w:szCs w:val="21"/>
                <w:highlight w:val="none"/>
                <w:lang w:eastAsia="zh-CN" w:bidi="ar"/>
              </w:rPr>
              <w:t>机组类别</w:t>
            </w:r>
          </w:p>
        </w:tc>
        <w:tc>
          <w:tcPr>
            <w:tcW w:w="1170" w:type="dxa"/>
            <w:vMerge w:val="restart"/>
            <w:noWrap w:val="0"/>
            <w:tcMar>
              <w:top w:w="15" w:type="dxa"/>
              <w:left w:w="15" w:type="dxa"/>
              <w:right w:w="15" w:type="dxa"/>
            </w:tcMar>
            <w:vAlign w:val="center"/>
          </w:tcPr>
          <w:p w14:paraId="3D81A4CC">
            <w:pPr>
              <w:widowControl/>
              <w:shd w:val="clear" w:color="auto" w:fill="auto"/>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地址</w:t>
            </w:r>
          </w:p>
        </w:tc>
        <w:tc>
          <w:tcPr>
            <w:tcW w:w="2490" w:type="dxa"/>
            <w:vMerge w:val="restart"/>
            <w:noWrap w:val="0"/>
            <w:tcMar>
              <w:top w:w="15" w:type="dxa"/>
              <w:left w:w="15" w:type="dxa"/>
              <w:right w:w="15" w:type="dxa"/>
            </w:tcMar>
            <w:vAlign w:val="center"/>
          </w:tcPr>
          <w:p w14:paraId="28B6D9F9">
            <w:pPr>
              <w:widowControl/>
              <w:shd w:val="clear" w:color="auto" w:fill="auto"/>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机组</w:t>
            </w:r>
          </w:p>
        </w:tc>
        <w:tc>
          <w:tcPr>
            <w:tcW w:w="1905" w:type="dxa"/>
            <w:vMerge w:val="restart"/>
            <w:noWrap w:val="0"/>
            <w:tcMar>
              <w:top w:w="15" w:type="dxa"/>
              <w:left w:w="15" w:type="dxa"/>
              <w:right w:w="15" w:type="dxa"/>
            </w:tcMar>
            <w:vAlign w:val="center"/>
          </w:tcPr>
          <w:p w14:paraId="4F8D07DB">
            <w:pPr>
              <w:widowControl/>
              <w:shd w:val="clear" w:color="auto" w:fill="auto"/>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型号</w:t>
            </w:r>
          </w:p>
        </w:tc>
        <w:tc>
          <w:tcPr>
            <w:tcW w:w="711" w:type="dxa"/>
            <w:vMerge w:val="restart"/>
            <w:noWrap w:val="0"/>
            <w:tcMar>
              <w:top w:w="15" w:type="dxa"/>
              <w:left w:w="15" w:type="dxa"/>
              <w:right w:w="15" w:type="dxa"/>
            </w:tcMar>
            <w:vAlign w:val="center"/>
          </w:tcPr>
          <w:p w14:paraId="6BE4571B">
            <w:pPr>
              <w:widowControl/>
              <w:shd w:val="clear" w:color="auto" w:fill="auto"/>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数量</w:t>
            </w:r>
          </w:p>
        </w:tc>
        <w:tc>
          <w:tcPr>
            <w:tcW w:w="3825" w:type="dxa"/>
            <w:gridSpan w:val="3"/>
            <w:noWrap/>
            <w:tcMar>
              <w:top w:w="15" w:type="dxa"/>
              <w:left w:w="15" w:type="dxa"/>
              <w:right w:w="15" w:type="dxa"/>
            </w:tcMar>
            <w:vAlign w:val="center"/>
          </w:tcPr>
          <w:p w14:paraId="6BEEC0C1">
            <w:pPr>
              <w:widowControl/>
              <w:shd w:val="clear" w:color="auto" w:fill="auto"/>
              <w:jc w:val="center"/>
              <w:textAlignment w:val="center"/>
              <w:rPr>
                <w:rFonts w:hint="eastAsia" w:ascii="仿宋" w:hAnsi="仿宋" w:eastAsia="仿宋" w:cs="仿宋"/>
                <w:color w:val="auto"/>
                <w:sz w:val="21"/>
                <w:szCs w:val="21"/>
                <w:highlight w:val="none"/>
                <w:lang w:bidi="ar"/>
              </w:rPr>
            </w:pPr>
            <w:r>
              <w:rPr>
                <w:rFonts w:hint="eastAsia" w:ascii="仿宋" w:hAnsi="仿宋" w:eastAsia="仿宋" w:cs="仿宋"/>
                <w:color w:val="auto"/>
                <w:kern w:val="0"/>
                <w:sz w:val="21"/>
                <w:szCs w:val="21"/>
                <w:highlight w:val="none"/>
                <w:lang w:bidi="ar"/>
              </w:rPr>
              <w:t>末端设备</w:t>
            </w:r>
          </w:p>
        </w:tc>
        <w:tc>
          <w:tcPr>
            <w:tcW w:w="1260" w:type="dxa"/>
            <w:vMerge w:val="restart"/>
            <w:noWrap/>
            <w:tcMar>
              <w:top w:w="15" w:type="dxa"/>
              <w:left w:w="15" w:type="dxa"/>
              <w:right w:w="15" w:type="dxa"/>
            </w:tcMar>
            <w:vAlign w:val="center"/>
          </w:tcPr>
          <w:p w14:paraId="20F15011">
            <w:pPr>
              <w:widowControl/>
              <w:shd w:val="clear" w:color="auto" w:fill="auto"/>
              <w:jc w:val="center"/>
              <w:textAlignment w:val="center"/>
              <w:rPr>
                <w:rFonts w:hint="eastAsia" w:ascii="仿宋" w:hAnsi="仿宋" w:eastAsia="仿宋" w:cs="仿宋"/>
                <w:color w:val="auto"/>
                <w:sz w:val="21"/>
                <w:szCs w:val="21"/>
                <w:highlight w:val="none"/>
                <w:lang w:val="en-US" w:eastAsia="zh-CN" w:bidi="ar"/>
              </w:rPr>
            </w:pPr>
            <w:r>
              <w:rPr>
                <w:rFonts w:hint="eastAsia" w:ascii="仿宋" w:hAnsi="仿宋" w:eastAsia="仿宋" w:cs="仿宋"/>
                <w:color w:val="auto"/>
                <w:sz w:val="21"/>
                <w:szCs w:val="21"/>
                <w:highlight w:val="none"/>
                <w:lang w:val="en-US" w:eastAsia="zh-CN" w:bidi="ar"/>
              </w:rPr>
              <w:t>制造日期</w:t>
            </w:r>
          </w:p>
        </w:tc>
        <w:tc>
          <w:tcPr>
            <w:tcW w:w="1110" w:type="dxa"/>
            <w:vMerge w:val="restart"/>
            <w:noWrap/>
            <w:tcMar>
              <w:top w:w="15" w:type="dxa"/>
              <w:left w:w="15" w:type="dxa"/>
              <w:right w:w="15" w:type="dxa"/>
            </w:tcMar>
            <w:vAlign w:val="center"/>
          </w:tcPr>
          <w:p w14:paraId="6909B8C2">
            <w:pPr>
              <w:widowControl/>
              <w:shd w:val="clear" w:color="auto" w:fill="auto"/>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备注</w:t>
            </w:r>
          </w:p>
        </w:tc>
      </w:tr>
      <w:tr w14:paraId="0A6EA3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tblHeader/>
          <w:jc w:val="center"/>
        </w:trPr>
        <w:tc>
          <w:tcPr>
            <w:tcW w:w="1127" w:type="dxa"/>
            <w:vMerge w:val="continue"/>
            <w:noWrap w:val="0"/>
            <w:tcMar>
              <w:top w:w="15" w:type="dxa"/>
              <w:left w:w="15" w:type="dxa"/>
              <w:right w:w="15" w:type="dxa"/>
            </w:tcMar>
            <w:vAlign w:val="center"/>
          </w:tcPr>
          <w:p w14:paraId="675027D5">
            <w:pPr>
              <w:widowControl/>
              <w:shd w:val="clear" w:color="auto" w:fill="auto"/>
              <w:jc w:val="center"/>
              <w:textAlignment w:val="center"/>
              <w:rPr>
                <w:rFonts w:hint="eastAsia" w:ascii="仿宋" w:hAnsi="仿宋" w:eastAsia="仿宋" w:cs="仿宋"/>
                <w:color w:val="auto"/>
                <w:sz w:val="21"/>
                <w:szCs w:val="21"/>
                <w:highlight w:val="none"/>
              </w:rPr>
            </w:pPr>
          </w:p>
        </w:tc>
        <w:tc>
          <w:tcPr>
            <w:tcW w:w="1541" w:type="dxa"/>
            <w:vMerge w:val="continue"/>
            <w:noWrap w:val="0"/>
            <w:tcMar>
              <w:top w:w="15" w:type="dxa"/>
              <w:left w:w="15" w:type="dxa"/>
              <w:right w:w="15" w:type="dxa"/>
            </w:tcMar>
            <w:vAlign w:val="center"/>
          </w:tcPr>
          <w:p w14:paraId="4E504111">
            <w:pPr>
              <w:widowControl/>
              <w:shd w:val="clear" w:color="auto" w:fill="auto"/>
              <w:jc w:val="center"/>
              <w:textAlignment w:val="center"/>
              <w:rPr>
                <w:rFonts w:hint="eastAsia" w:ascii="仿宋" w:hAnsi="仿宋" w:eastAsia="仿宋" w:cs="仿宋"/>
                <w:color w:val="auto"/>
                <w:sz w:val="21"/>
                <w:szCs w:val="21"/>
                <w:highlight w:val="none"/>
              </w:rPr>
            </w:pPr>
          </w:p>
        </w:tc>
        <w:tc>
          <w:tcPr>
            <w:tcW w:w="1170" w:type="dxa"/>
            <w:vMerge w:val="continue"/>
            <w:noWrap w:val="0"/>
            <w:tcMar>
              <w:top w:w="15" w:type="dxa"/>
              <w:left w:w="15" w:type="dxa"/>
              <w:right w:w="15" w:type="dxa"/>
            </w:tcMar>
            <w:vAlign w:val="center"/>
          </w:tcPr>
          <w:p w14:paraId="5C74C8A3">
            <w:pPr>
              <w:widowControl/>
              <w:shd w:val="clear" w:color="auto" w:fill="auto"/>
              <w:jc w:val="center"/>
              <w:textAlignment w:val="center"/>
              <w:rPr>
                <w:rFonts w:hint="eastAsia" w:ascii="仿宋" w:hAnsi="仿宋" w:eastAsia="仿宋" w:cs="仿宋"/>
                <w:color w:val="auto"/>
                <w:sz w:val="21"/>
                <w:szCs w:val="21"/>
                <w:highlight w:val="none"/>
              </w:rPr>
            </w:pPr>
          </w:p>
        </w:tc>
        <w:tc>
          <w:tcPr>
            <w:tcW w:w="2490" w:type="dxa"/>
            <w:vMerge w:val="continue"/>
            <w:noWrap w:val="0"/>
            <w:tcMar>
              <w:top w:w="15" w:type="dxa"/>
              <w:left w:w="15" w:type="dxa"/>
              <w:right w:w="15" w:type="dxa"/>
            </w:tcMar>
            <w:vAlign w:val="center"/>
          </w:tcPr>
          <w:p w14:paraId="715F6661">
            <w:pPr>
              <w:widowControl/>
              <w:shd w:val="clear" w:color="auto" w:fill="auto"/>
              <w:jc w:val="center"/>
              <w:textAlignment w:val="center"/>
              <w:rPr>
                <w:rFonts w:hint="eastAsia" w:ascii="仿宋" w:hAnsi="仿宋" w:eastAsia="仿宋" w:cs="仿宋"/>
                <w:color w:val="auto"/>
                <w:sz w:val="21"/>
                <w:szCs w:val="21"/>
                <w:highlight w:val="none"/>
              </w:rPr>
            </w:pPr>
          </w:p>
        </w:tc>
        <w:tc>
          <w:tcPr>
            <w:tcW w:w="1905" w:type="dxa"/>
            <w:vMerge w:val="continue"/>
            <w:noWrap w:val="0"/>
            <w:tcMar>
              <w:top w:w="15" w:type="dxa"/>
              <w:left w:w="15" w:type="dxa"/>
              <w:right w:w="15" w:type="dxa"/>
            </w:tcMar>
            <w:vAlign w:val="center"/>
          </w:tcPr>
          <w:p w14:paraId="42FECB56">
            <w:pPr>
              <w:widowControl/>
              <w:shd w:val="clear" w:color="auto" w:fill="auto"/>
              <w:jc w:val="center"/>
              <w:textAlignment w:val="center"/>
              <w:rPr>
                <w:rFonts w:hint="eastAsia" w:ascii="仿宋" w:hAnsi="仿宋" w:eastAsia="仿宋" w:cs="仿宋"/>
                <w:color w:val="auto"/>
                <w:sz w:val="21"/>
                <w:szCs w:val="21"/>
                <w:highlight w:val="none"/>
              </w:rPr>
            </w:pPr>
          </w:p>
        </w:tc>
        <w:tc>
          <w:tcPr>
            <w:tcW w:w="711" w:type="dxa"/>
            <w:vMerge w:val="continue"/>
            <w:noWrap w:val="0"/>
            <w:tcMar>
              <w:top w:w="15" w:type="dxa"/>
              <w:left w:w="15" w:type="dxa"/>
              <w:right w:w="15" w:type="dxa"/>
            </w:tcMar>
            <w:vAlign w:val="center"/>
          </w:tcPr>
          <w:p w14:paraId="50449AAB">
            <w:pPr>
              <w:widowControl/>
              <w:shd w:val="clear" w:color="auto" w:fill="auto"/>
              <w:jc w:val="center"/>
              <w:textAlignment w:val="center"/>
              <w:rPr>
                <w:rFonts w:hint="eastAsia" w:ascii="仿宋" w:hAnsi="仿宋" w:eastAsia="仿宋" w:cs="仿宋"/>
                <w:color w:val="auto"/>
                <w:sz w:val="21"/>
                <w:szCs w:val="21"/>
                <w:highlight w:val="none"/>
              </w:rPr>
            </w:pPr>
          </w:p>
        </w:tc>
        <w:tc>
          <w:tcPr>
            <w:tcW w:w="1050" w:type="dxa"/>
            <w:noWrap/>
            <w:tcMar>
              <w:top w:w="15" w:type="dxa"/>
              <w:left w:w="15" w:type="dxa"/>
              <w:right w:w="15" w:type="dxa"/>
            </w:tcMar>
            <w:vAlign w:val="center"/>
          </w:tcPr>
          <w:p w14:paraId="16B98DB5">
            <w:pPr>
              <w:widowControl/>
              <w:shd w:val="clear" w:color="auto" w:fill="auto"/>
              <w:jc w:val="center"/>
              <w:textAlignment w:val="center"/>
              <w:rPr>
                <w:rFonts w:hint="eastAsia" w:ascii="仿宋" w:hAnsi="仿宋" w:eastAsia="仿宋" w:cs="仿宋"/>
                <w:color w:val="auto"/>
                <w:kern w:val="0"/>
                <w:sz w:val="21"/>
                <w:szCs w:val="21"/>
                <w:highlight w:val="none"/>
                <w:lang w:bidi="ar"/>
              </w:rPr>
            </w:pPr>
            <w:r>
              <w:rPr>
                <w:rFonts w:hint="eastAsia" w:ascii="仿宋" w:hAnsi="仿宋" w:eastAsia="仿宋" w:cs="仿宋"/>
                <w:color w:val="auto"/>
                <w:kern w:val="0"/>
                <w:sz w:val="21"/>
                <w:szCs w:val="21"/>
                <w:highlight w:val="none"/>
                <w:lang w:bidi="ar"/>
              </w:rPr>
              <w:t>风机盘管</w:t>
            </w:r>
          </w:p>
          <w:p w14:paraId="761A715F">
            <w:pPr>
              <w:widowControl/>
              <w:shd w:val="clear" w:color="auto" w:fill="auto"/>
              <w:jc w:val="center"/>
              <w:textAlignment w:val="center"/>
              <w:rPr>
                <w:rFonts w:hint="eastAsia" w:ascii="仿宋" w:hAnsi="仿宋" w:eastAsia="仿宋" w:cs="仿宋"/>
                <w:color w:val="auto"/>
                <w:kern w:val="2"/>
                <w:sz w:val="21"/>
                <w:szCs w:val="21"/>
                <w:highlight w:val="none"/>
                <w:lang w:val="en-US" w:eastAsia="zh-CN" w:bidi="ar"/>
              </w:rPr>
            </w:pPr>
            <w:r>
              <w:rPr>
                <w:rFonts w:hint="eastAsia" w:ascii="仿宋" w:hAnsi="仿宋" w:eastAsia="仿宋" w:cs="仿宋"/>
                <w:color w:val="auto"/>
                <w:kern w:val="0"/>
                <w:sz w:val="21"/>
                <w:szCs w:val="21"/>
                <w:highlight w:val="none"/>
                <w:lang w:bidi="ar"/>
              </w:rPr>
              <w:t>数量</w:t>
            </w:r>
          </w:p>
        </w:tc>
        <w:tc>
          <w:tcPr>
            <w:tcW w:w="1275" w:type="dxa"/>
            <w:noWrap/>
            <w:tcMar>
              <w:top w:w="15" w:type="dxa"/>
              <w:left w:w="15" w:type="dxa"/>
              <w:right w:w="15" w:type="dxa"/>
            </w:tcMar>
            <w:vAlign w:val="center"/>
          </w:tcPr>
          <w:p w14:paraId="606AA76A">
            <w:pPr>
              <w:widowControl/>
              <w:shd w:val="clear" w:color="auto" w:fill="auto"/>
              <w:jc w:val="center"/>
              <w:textAlignment w:val="center"/>
              <w:rPr>
                <w:rFonts w:hint="eastAsia" w:ascii="仿宋" w:hAnsi="仿宋" w:eastAsia="仿宋" w:cs="仿宋"/>
                <w:color w:val="auto"/>
                <w:kern w:val="2"/>
                <w:sz w:val="21"/>
                <w:szCs w:val="21"/>
                <w:highlight w:val="none"/>
                <w:lang w:val="en-US" w:eastAsia="zh-CN" w:bidi="ar"/>
              </w:rPr>
            </w:pPr>
            <w:r>
              <w:rPr>
                <w:rFonts w:hint="eastAsia" w:ascii="仿宋" w:hAnsi="仿宋" w:eastAsia="仿宋" w:cs="仿宋"/>
                <w:color w:val="auto"/>
                <w:kern w:val="0"/>
                <w:sz w:val="21"/>
                <w:szCs w:val="21"/>
                <w:highlight w:val="none"/>
                <w:lang w:bidi="ar"/>
              </w:rPr>
              <w:t>风柜、室内机数量</w:t>
            </w:r>
          </w:p>
        </w:tc>
        <w:tc>
          <w:tcPr>
            <w:tcW w:w="1500" w:type="dxa"/>
            <w:noWrap/>
            <w:tcMar>
              <w:top w:w="15" w:type="dxa"/>
              <w:left w:w="15" w:type="dxa"/>
              <w:right w:w="15" w:type="dxa"/>
            </w:tcMar>
            <w:vAlign w:val="center"/>
          </w:tcPr>
          <w:p w14:paraId="1EE9E4F1">
            <w:pPr>
              <w:widowControl/>
              <w:shd w:val="clear" w:color="auto" w:fill="auto"/>
              <w:jc w:val="center"/>
              <w:textAlignment w:val="center"/>
              <w:rPr>
                <w:rFonts w:hint="eastAsia" w:ascii="仿宋" w:hAnsi="仿宋" w:eastAsia="仿宋" w:cs="仿宋"/>
                <w:color w:val="auto"/>
                <w:kern w:val="2"/>
                <w:sz w:val="21"/>
                <w:szCs w:val="21"/>
                <w:highlight w:val="none"/>
                <w:lang w:val="en-US" w:eastAsia="zh-CN" w:bidi="ar"/>
              </w:rPr>
            </w:pPr>
            <w:r>
              <w:rPr>
                <w:rFonts w:hint="eastAsia" w:ascii="仿宋" w:hAnsi="仿宋" w:eastAsia="仿宋" w:cs="仿宋"/>
                <w:color w:val="auto"/>
                <w:kern w:val="0"/>
                <w:sz w:val="21"/>
                <w:szCs w:val="21"/>
                <w:highlight w:val="none"/>
                <w:lang w:bidi="ar"/>
              </w:rPr>
              <w:t>进、出风口数量</w:t>
            </w:r>
          </w:p>
        </w:tc>
        <w:tc>
          <w:tcPr>
            <w:tcW w:w="1260" w:type="dxa"/>
            <w:vMerge w:val="continue"/>
            <w:noWrap/>
            <w:tcMar>
              <w:top w:w="15" w:type="dxa"/>
              <w:left w:w="15" w:type="dxa"/>
              <w:right w:w="15" w:type="dxa"/>
            </w:tcMar>
            <w:vAlign w:val="center"/>
          </w:tcPr>
          <w:p w14:paraId="2C482D43">
            <w:pPr>
              <w:widowControl/>
              <w:shd w:val="clear" w:color="auto" w:fill="auto"/>
              <w:jc w:val="center"/>
              <w:textAlignment w:val="center"/>
              <w:rPr>
                <w:rFonts w:hint="eastAsia" w:ascii="仿宋" w:hAnsi="仿宋" w:eastAsia="仿宋" w:cs="仿宋"/>
                <w:color w:val="auto"/>
                <w:kern w:val="0"/>
                <w:sz w:val="21"/>
                <w:szCs w:val="21"/>
                <w:highlight w:val="none"/>
                <w:lang w:bidi="ar"/>
              </w:rPr>
            </w:pPr>
          </w:p>
        </w:tc>
        <w:tc>
          <w:tcPr>
            <w:tcW w:w="1110" w:type="dxa"/>
            <w:vMerge w:val="continue"/>
            <w:noWrap/>
            <w:tcMar>
              <w:top w:w="15" w:type="dxa"/>
              <w:left w:w="15" w:type="dxa"/>
              <w:right w:w="15" w:type="dxa"/>
            </w:tcMar>
            <w:vAlign w:val="center"/>
          </w:tcPr>
          <w:p w14:paraId="294B71C5">
            <w:pPr>
              <w:widowControl/>
              <w:shd w:val="clear" w:color="auto" w:fill="auto"/>
              <w:jc w:val="center"/>
              <w:textAlignment w:val="center"/>
              <w:rPr>
                <w:rFonts w:hint="eastAsia" w:ascii="仿宋" w:hAnsi="仿宋" w:eastAsia="仿宋" w:cs="仿宋"/>
                <w:color w:val="auto"/>
                <w:kern w:val="0"/>
                <w:sz w:val="21"/>
                <w:szCs w:val="21"/>
                <w:highlight w:val="none"/>
                <w:lang w:bidi="ar"/>
              </w:rPr>
            </w:pPr>
          </w:p>
        </w:tc>
      </w:tr>
      <w:tr w14:paraId="64408F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1127" w:type="dxa"/>
            <w:vMerge w:val="restart"/>
            <w:noWrap w:val="0"/>
            <w:tcMar>
              <w:top w:w="15" w:type="dxa"/>
              <w:left w:w="15" w:type="dxa"/>
              <w:right w:w="15" w:type="dxa"/>
            </w:tcMar>
            <w:vAlign w:val="center"/>
          </w:tcPr>
          <w:p w14:paraId="0F5402E0">
            <w:pPr>
              <w:widowControl/>
              <w:shd w:val="clear" w:color="auto" w:fill="auto"/>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bidi="ar"/>
              </w:rPr>
              <w:t>南湖校区</w:t>
            </w:r>
            <w:r>
              <w:rPr>
                <w:rFonts w:hint="eastAsia" w:ascii="仿宋" w:hAnsi="仿宋" w:eastAsia="仿宋" w:cs="仿宋"/>
                <w:color w:val="auto"/>
                <w:sz w:val="21"/>
                <w:szCs w:val="21"/>
                <w:highlight w:val="none"/>
                <w:lang w:bidi="ar"/>
              </w:rPr>
              <w:t>中央空调</w:t>
            </w:r>
          </w:p>
        </w:tc>
        <w:tc>
          <w:tcPr>
            <w:tcW w:w="1541" w:type="dxa"/>
            <w:vMerge w:val="restart"/>
            <w:noWrap w:val="0"/>
            <w:tcMar>
              <w:top w:w="15" w:type="dxa"/>
              <w:left w:w="15" w:type="dxa"/>
              <w:right w:w="15" w:type="dxa"/>
            </w:tcMar>
            <w:vAlign w:val="center"/>
          </w:tcPr>
          <w:p w14:paraId="2BB84FBC">
            <w:pPr>
              <w:widowControl/>
              <w:shd w:val="clear" w:color="auto" w:fill="auto"/>
              <w:jc w:val="center"/>
              <w:textAlignment w:val="center"/>
              <w:rPr>
                <w:rFonts w:hint="eastAsia" w:ascii="仿宋" w:hAnsi="仿宋" w:eastAsia="仿宋" w:cs="仿宋"/>
                <w:color w:val="auto"/>
                <w:sz w:val="21"/>
                <w:szCs w:val="21"/>
                <w:highlight w:val="none"/>
                <w:lang w:eastAsia="zh-CN" w:bidi="ar"/>
              </w:rPr>
            </w:pPr>
            <w:r>
              <w:rPr>
                <w:rFonts w:hint="eastAsia" w:ascii="仿宋" w:hAnsi="仿宋" w:eastAsia="仿宋" w:cs="仿宋"/>
                <w:color w:val="auto"/>
                <w:sz w:val="21"/>
                <w:szCs w:val="21"/>
                <w:highlight w:val="none"/>
                <w:lang w:eastAsia="zh-CN" w:bidi="ar"/>
              </w:rPr>
              <w:t>风冷式冷水（热泵）机组</w:t>
            </w:r>
          </w:p>
        </w:tc>
        <w:tc>
          <w:tcPr>
            <w:tcW w:w="1170" w:type="dxa"/>
            <w:vMerge w:val="restart"/>
            <w:noWrap w:val="0"/>
            <w:tcMar>
              <w:top w:w="15" w:type="dxa"/>
              <w:left w:w="15" w:type="dxa"/>
              <w:right w:w="15" w:type="dxa"/>
            </w:tcMar>
            <w:vAlign w:val="center"/>
          </w:tcPr>
          <w:p w14:paraId="33BEB3DB">
            <w:pPr>
              <w:widowControl/>
              <w:shd w:val="clear" w:color="auto" w:fill="auto"/>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文波楼5区</w:t>
            </w:r>
          </w:p>
        </w:tc>
        <w:tc>
          <w:tcPr>
            <w:tcW w:w="2490" w:type="dxa"/>
            <w:noWrap w:val="0"/>
            <w:tcMar>
              <w:top w:w="15" w:type="dxa"/>
              <w:left w:w="15" w:type="dxa"/>
              <w:right w:w="15" w:type="dxa"/>
            </w:tcMar>
            <w:vAlign w:val="center"/>
          </w:tcPr>
          <w:p w14:paraId="2858AA92">
            <w:pPr>
              <w:widowControl/>
              <w:shd w:val="clear" w:color="auto" w:fill="auto"/>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麦克维尔</w:t>
            </w:r>
          </w:p>
        </w:tc>
        <w:tc>
          <w:tcPr>
            <w:tcW w:w="1905" w:type="dxa"/>
            <w:noWrap w:val="0"/>
            <w:tcMar>
              <w:top w:w="15" w:type="dxa"/>
              <w:left w:w="15" w:type="dxa"/>
              <w:right w:w="15" w:type="dxa"/>
            </w:tcMar>
            <w:vAlign w:val="center"/>
          </w:tcPr>
          <w:p w14:paraId="0CDFD789">
            <w:pPr>
              <w:widowControl/>
              <w:shd w:val="clear" w:color="auto" w:fill="auto"/>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MHS145.2ST022</w:t>
            </w:r>
          </w:p>
        </w:tc>
        <w:tc>
          <w:tcPr>
            <w:tcW w:w="711" w:type="dxa"/>
            <w:noWrap w:val="0"/>
            <w:tcMar>
              <w:top w:w="15" w:type="dxa"/>
              <w:left w:w="15" w:type="dxa"/>
              <w:right w:w="15" w:type="dxa"/>
            </w:tcMar>
            <w:vAlign w:val="center"/>
          </w:tcPr>
          <w:p w14:paraId="2489DA99">
            <w:pPr>
              <w:widowControl/>
              <w:shd w:val="clear" w:color="auto" w:fill="auto"/>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2</w:t>
            </w:r>
          </w:p>
        </w:tc>
        <w:tc>
          <w:tcPr>
            <w:tcW w:w="1050" w:type="dxa"/>
            <w:vMerge w:val="restart"/>
            <w:noWrap/>
            <w:tcMar>
              <w:top w:w="15" w:type="dxa"/>
              <w:left w:w="15" w:type="dxa"/>
              <w:right w:w="15" w:type="dxa"/>
            </w:tcMar>
            <w:vAlign w:val="center"/>
          </w:tcPr>
          <w:p w14:paraId="190DD4A2">
            <w:pPr>
              <w:widowControl/>
              <w:shd w:val="clear" w:color="auto" w:fill="auto"/>
              <w:jc w:val="center"/>
              <w:textAlignment w:val="center"/>
              <w:rPr>
                <w:rFonts w:hint="eastAsia" w:ascii="仿宋" w:hAnsi="仿宋" w:eastAsia="仿宋" w:cs="仿宋"/>
                <w:color w:val="auto"/>
                <w:sz w:val="21"/>
                <w:szCs w:val="21"/>
                <w:highlight w:val="none"/>
                <w:lang w:bidi="ar"/>
              </w:rPr>
            </w:pPr>
            <w:r>
              <w:rPr>
                <w:rFonts w:hint="eastAsia" w:ascii="仿宋" w:hAnsi="仿宋" w:eastAsia="仿宋" w:cs="仿宋"/>
                <w:color w:val="auto"/>
                <w:kern w:val="0"/>
                <w:sz w:val="21"/>
                <w:szCs w:val="21"/>
                <w:highlight w:val="none"/>
                <w:lang w:bidi="ar"/>
              </w:rPr>
              <w:t>90</w:t>
            </w:r>
          </w:p>
        </w:tc>
        <w:tc>
          <w:tcPr>
            <w:tcW w:w="1275" w:type="dxa"/>
            <w:vMerge w:val="restart"/>
            <w:noWrap/>
            <w:tcMar>
              <w:top w:w="15" w:type="dxa"/>
              <w:left w:w="15" w:type="dxa"/>
              <w:right w:w="15" w:type="dxa"/>
            </w:tcMar>
            <w:vAlign w:val="center"/>
          </w:tcPr>
          <w:p w14:paraId="7092E92D">
            <w:pPr>
              <w:widowControl/>
              <w:shd w:val="clear" w:color="auto" w:fill="auto"/>
              <w:jc w:val="center"/>
              <w:textAlignment w:val="center"/>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val="en-US" w:eastAsia="zh-CN"/>
              </w:rPr>
              <w:t>8</w:t>
            </w:r>
          </w:p>
        </w:tc>
        <w:tc>
          <w:tcPr>
            <w:tcW w:w="1500" w:type="dxa"/>
            <w:vMerge w:val="restart"/>
            <w:noWrap/>
            <w:tcMar>
              <w:top w:w="15" w:type="dxa"/>
              <w:left w:w="15" w:type="dxa"/>
              <w:right w:w="15" w:type="dxa"/>
            </w:tcMar>
            <w:vAlign w:val="center"/>
          </w:tcPr>
          <w:p w14:paraId="7A4AD384">
            <w:pPr>
              <w:widowControl/>
              <w:shd w:val="clear" w:color="auto" w:fill="auto"/>
              <w:jc w:val="center"/>
              <w:textAlignment w:val="center"/>
              <w:rPr>
                <w:rFonts w:hint="eastAsia" w:ascii="仿宋" w:hAnsi="仿宋" w:eastAsia="仿宋" w:cs="仿宋"/>
                <w:color w:val="auto"/>
                <w:sz w:val="21"/>
                <w:szCs w:val="21"/>
                <w:highlight w:val="none"/>
                <w:lang w:bidi="ar"/>
              </w:rPr>
            </w:pPr>
            <w:r>
              <w:rPr>
                <w:rFonts w:hint="eastAsia" w:ascii="仿宋" w:hAnsi="仿宋" w:eastAsia="仿宋" w:cs="仿宋"/>
                <w:color w:val="auto"/>
                <w:kern w:val="0"/>
                <w:sz w:val="21"/>
                <w:szCs w:val="21"/>
                <w:highlight w:val="none"/>
                <w:lang w:bidi="ar"/>
              </w:rPr>
              <w:t>23</w:t>
            </w:r>
            <w:r>
              <w:rPr>
                <w:rFonts w:hint="eastAsia" w:ascii="仿宋" w:hAnsi="仿宋" w:eastAsia="仿宋" w:cs="仿宋"/>
                <w:color w:val="auto"/>
                <w:kern w:val="0"/>
                <w:sz w:val="21"/>
                <w:szCs w:val="21"/>
                <w:highlight w:val="none"/>
                <w:lang w:val="en-US" w:eastAsia="zh-CN" w:bidi="ar"/>
              </w:rPr>
              <w:t>6</w:t>
            </w:r>
          </w:p>
        </w:tc>
        <w:tc>
          <w:tcPr>
            <w:tcW w:w="1260" w:type="dxa"/>
            <w:vMerge w:val="restart"/>
            <w:noWrap/>
            <w:tcMar>
              <w:top w:w="15" w:type="dxa"/>
              <w:left w:w="15" w:type="dxa"/>
              <w:right w:w="15" w:type="dxa"/>
            </w:tcMar>
            <w:vAlign w:val="center"/>
          </w:tcPr>
          <w:p w14:paraId="36D9A1C3">
            <w:pPr>
              <w:shd w:val="clear" w:color="auto" w:fill="auto"/>
              <w:jc w:val="center"/>
              <w:rPr>
                <w:rFonts w:hint="eastAsia" w:ascii="仿宋" w:hAnsi="仿宋" w:eastAsia="仿宋" w:cs="仿宋"/>
                <w:color w:val="auto"/>
                <w:sz w:val="21"/>
                <w:szCs w:val="21"/>
                <w:highlight w:val="none"/>
                <w:lang w:bidi="ar"/>
              </w:rPr>
            </w:pPr>
            <w:r>
              <w:rPr>
                <w:rFonts w:hint="eastAsia" w:ascii="仿宋" w:hAnsi="仿宋" w:eastAsia="仿宋" w:cs="仿宋"/>
                <w:b w:val="0"/>
                <w:bCs w:val="0"/>
                <w:color w:val="auto"/>
                <w:sz w:val="21"/>
                <w:szCs w:val="21"/>
                <w:highlight w:val="none"/>
                <w:lang w:val="en-US" w:eastAsia="zh-CN"/>
              </w:rPr>
              <w:t>2004/5</w:t>
            </w:r>
          </w:p>
        </w:tc>
        <w:tc>
          <w:tcPr>
            <w:tcW w:w="1110" w:type="dxa"/>
            <w:vMerge w:val="restart"/>
            <w:noWrap/>
            <w:tcMar>
              <w:top w:w="15" w:type="dxa"/>
              <w:left w:w="15" w:type="dxa"/>
              <w:right w:w="15" w:type="dxa"/>
            </w:tcMar>
            <w:vAlign w:val="center"/>
          </w:tcPr>
          <w:p w14:paraId="254FB40B">
            <w:pPr>
              <w:shd w:val="clear" w:color="auto" w:fill="auto"/>
              <w:jc w:val="center"/>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bidi="ar"/>
              </w:rPr>
              <w:t>以实际踏勘为准</w:t>
            </w:r>
          </w:p>
        </w:tc>
      </w:tr>
      <w:tr w14:paraId="4F94BD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1127" w:type="dxa"/>
            <w:vMerge w:val="continue"/>
            <w:noWrap w:val="0"/>
            <w:tcMar>
              <w:top w:w="15" w:type="dxa"/>
              <w:left w:w="15" w:type="dxa"/>
              <w:right w:w="15" w:type="dxa"/>
            </w:tcMar>
            <w:vAlign w:val="center"/>
          </w:tcPr>
          <w:p w14:paraId="191E24C1">
            <w:pPr>
              <w:shd w:val="clear" w:color="auto" w:fill="auto"/>
              <w:jc w:val="center"/>
              <w:textAlignment w:val="center"/>
              <w:rPr>
                <w:rFonts w:hint="eastAsia" w:ascii="仿宋" w:hAnsi="仿宋" w:eastAsia="仿宋" w:cs="仿宋"/>
                <w:color w:val="auto"/>
                <w:sz w:val="21"/>
                <w:szCs w:val="21"/>
                <w:highlight w:val="none"/>
              </w:rPr>
            </w:pPr>
          </w:p>
        </w:tc>
        <w:tc>
          <w:tcPr>
            <w:tcW w:w="1541" w:type="dxa"/>
            <w:vMerge w:val="continue"/>
            <w:noWrap w:val="0"/>
            <w:tcMar>
              <w:top w:w="15" w:type="dxa"/>
              <w:left w:w="15" w:type="dxa"/>
              <w:right w:w="15" w:type="dxa"/>
            </w:tcMar>
            <w:vAlign w:val="center"/>
          </w:tcPr>
          <w:p w14:paraId="60AE0707">
            <w:pPr>
              <w:shd w:val="clear" w:color="auto" w:fill="auto"/>
              <w:jc w:val="center"/>
              <w:rPr>
                <w:rFonts w:hint="eastAsia" w:ascii="仿宋" w:hAnsi="仿宋" w:eastAsia="仿宋" w:cs="仿宋"/>
                <w:color w:val="auto"/>
                <w:sz w:val="21"/>
                <w:szCs w:val="21"/>
                <w:highlight w:val="none"/>
              </w:rPr>
            </w:pPr>
          </w:p>
        </w:tc>
        <w:tc>
          <w:tcPr>
            <w:tcW w:w="1170" w:type="dxa"/>
            <w:vMerge w:val="continue"/>
            <w:noWrap w:val="0"/>
            <w:tcMar>
              <w:top w:w="15" w:type="dxa"/>
              <w:left w:w="15" w:type="dxa"/>
              <w:right w:w="15" w:type="dxa"/>
            </w:tcMar>
            <w:vAlign w:val="center"/>
          </w:tcPr>
          <w:p w14:paraId="24A25E4E">
            <w:pPr>
              <w:shd w:val="clear" w:color="auto" w:fill="auto"/>
              <w:jc w:val="center"/>
              <w:rPr>
                <w:rFonts w:hint="eastAsia" w:ascii="仿宋" w:hAnsi="仿宋" w:eastAsia="仿宋" w:cs="仿宋"/>
                <w:color w:val="auto"/>
                <w:sz w:val="21"/>
                <w:szCs w:val="21"/>
                <w:highlight w:val="none"/>
              </w:rPr>
            </w:pPr>
          </w:p>
        </w:tc>
        <w:tc>
          <w:tcPr>
            <w:tcW w:w="2490" w:type="dxa"/>
            <w:noWrap w:val="0"/>
            <w:tcMar>
              <w:top w:w="15" w:type="dxa"/>
              <w:left w:w="15" w:type="dxa"/>
              <w:right w:w="15" w:type="dxa"/>
            </w:tcMar>
            <w:vAlign w:val="center"/>
          </w:tcPr>
          <w:p w14:paraId="7C8C4D71">
            <w:pPr>
              <w:widowControl/>
              <w:shd w:val="clear" w:color="auto" w:fill="auto"/>
              <w:jc w:val="center"/>
              <w:textAlignment w:val="top"/>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空调水泵15kw</w:t>
            </w:r>
          </w:p>
        </w:tc>
        <w:tc>
          <w:tcPr>
            <w:tcW w:w="1905" w:type="dxa"/>
            <w:noWrap w:val="0"/>
            <w:tcMar>
              <w:top w:w="15" w:type="dxa"/>
              <w:left w:w="15" w:type="dxa"/>
              <w:right w:w="15" w:type="dxa"/>
            </w:tcMar>
            <w:vAlign w:val="center"/>
          </w:tcPr>
          <w:p w14:paraId="41854ACD">
            <w:pPr>
              <w:widowControl/>
              <w:shd w:val="clear" w:color="auto" w:fill="auto"/>
              <w:jc w:val="center"/>
              <w:textAlignment w:val="top"/>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台</w:t>
            </w:r>
          </w:p>
        </w:tc>
        <w:tc>
          <w:tcPr>
            <w:tcW w:w="711" w:type="dxa"/>
            <w:noWrap w:val="0"/>
            <w:tcMar>
              <w:top w:w="15" w:type="dxa"/>
              <w:left w:w="15" w:type="dxa"/>
              <w:right w:w="15" w:type="dxa"/>
            </w:tcMar>
            <w:vAlign w:val="center"/>
          </w:tcPr>
          <w:p w14:paraId="517ADE26">
            <w:pPr>
              <w:widowControl/>
              <w:shd w:val="clear" w:color="auto" w:fill="auto"/>
              <w:jc w:val="center"/>
              <w:textAlignment w:val="top"/>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2</w:t>
            </w:r>
          </w:p>
        </w:tc>
        <w:tc>
          <w:tcPr>
            <w:tcW w:w="1050" w:type="dxa"/>
            <w:vMerge w:val="continue"/>
            <w:noWrap/>
            <w:tcMar>
              <w:top w:w="15" w:type="dxa"/>
              <w:left w:w="15" w:type="dxa"/>
              <w:right w:w="15" w:type="dxa"/>
            </w:tcMar>
            <w:vAlign w:val="center"/>
          </w:tcPr>
          <w:p w14:paraId="25C3F3CC">
            <w:pPr>
              <w:widowControl/>
              <w:shd w:val="clear" w:color="auto" w:fill="auto"/>
              <w:jc w:val="center"/>
              <w:textAlignment w:val="top"/>
              <w:rPr>
                <w:rFonts w:hint="eastAsia" w:ascii="仿宋" w:hAnsi="仿宋" w:eastAsia="仿宋" w:cs="仿宋"/>
                <w:color w:val="auto"/>
                <w:sz w:val="21"/>
                <w:szCs w:val="21"/>
                <w:highlight w:val="none"/>
                <w:lang w:bidi="ar"/>
              </w:rPr>
            </w:pPr>
          </w:p>
        </w:tc>
        <w:tc>
          <w:tcPr>
            <w:tcW w:w="1275" w:type="dxa"/>
            <w:vMerge w:val="continue"/>
            <w:noWrap/>
            <w:tcMar>
              <w:top w:w="15" w:type="dxa"/>
              <w:left w:w="15" w:type="dxa"/>
              <w:right w:w="15" w:type="dxa"/>
            </w:tcMar>
            <w:vAlign w:val="center"/>
          </w:tcPr>
          <w:p w14:paraId="0A0D1E8D">
            <w:pPr>
              <w:widowControl/>
              <w:shd w:val="clear" w:color="auto" w:fill="auto"/>
              <w:jc w:val="center"/>
              <w:textAlignment w:val="top"/>
              <w:rPr>
                <w:rFonts w:hint="eastAsia" w:ascii="仿宋" w:hAnsi="仿宋" w:eastAsia="仿宋" w:cs="仿宋"/>
                <w:color w:val="auto"/>
                <w:sz w:val="21"/>
                <w:szCs w:val="21"/>
                <w:highlight w:val="none"/>
                <w:lang w:bidi="ar"/>
              </w:rPr>
            </w:pPr>
          </w:p>
        </w:tc>
        <w:tc>
          <w:tcPr>
            <w:tcW w:w="1500" w:type="dxa"/>
            <w:vMerge w:val="continue"/>
            <w:noWrap/>
            <w:tcMar>
              <w:top w:w="15" w:type="dxa"/>
              <w:left w:w="15" w:type="dxa"/>
              <w:right w:w="15" w:type="dxa"/>
            </w:tcMar>
            <w:vAlign w:val="center"/>
          </w:tcPr>
          <w:p w14:paraId="482544E6">
            <w:pPr>
              <w:widowControl/>
              <w:shd w:val="clear" w:color="auto" w:fill="auto"/>
              <w:jc w:val="center"/>
              <w:textAlignment w:val="top"/>
              <w:rPr>
                <w:rFonts w:hint="eastAsia" w:ascii="仿宋" w:hAnsi="仿宋" w:eastAsia="仿宋" w:cs="仿宋"/>
                <w:color w:val="auto"/>
                <w:sz w:val="21"/>
                <w:szCs w:val="21"/>
                <w:highlight w:val="none"/>
                <w:lang w:bidi="ar"/>
              </w:rPr>
            </w:pPr>
          </w:p>
        </w:tc>
        <w:tc>
          <w:tcPr>
            <w:tcW w:w="1260" w:type="dxa"/>
            <w:vMerge w:val="continue"/>
            <w:noWrap/>
            <w:tcMar>
              <w:top w:w="15" w:type="dxa"/>
              <w:left w:w="15" w:type="dxa"/>
              <w:right w:w="15" w:type="dxa"/>
            </w:tcMar>
            <w:vAlign w:val="center"/>
          </w:tcPr>
          <w:p w14:paraId="000B56A1">
            <w:pPr>
              <w:shd w:val="clear" w:color="auto" w:fill="auto"/>
              <w:jc w:val="center"/>
              <w:rPr>
                <w:rFonts w:hint="eastAsia" w:ascii="仿宋" w:hAnsi="仿宋" w:eastAsia="仿宋" w:cs="仿宋"/>
                <w:color w:val="auto"/>
                <w:sz w:val="21"/>
                <w:szCs w:val="21"/>
                <w:highlight w:val="none"/>
              </w:rPr>
            </w:pPr>
          </w:p>
        </w:tc>
        <w:tc>
          <w:tcPr>
            <w:tcW w:w="1110" w:type="dxa"/>
            <w:vMerge w:val="continue"/>
            <w:noWrap/>
            <w:tcMar>
              <w:top w:w="15" w:type="dxa"/>
              <w:left w:w="15" w:type="dxa"/>
              <w:right w:w="15" w:type="dxa"/>
            </w:tcMar>
            <w:vAlign w:val="center"/>
          </w:tcPr>
          <w:p w14:paraId="64BD913F">
            <w:pPr>
              <w:shd w:val="clear" w:color="auto" w:fill="auto"/>
              <w:jc w:val="center"/>
              <w:rPr>
                <w:rFonts w:hint="eastAsia" w:ascii="仿宋" w:hAnsi="仿宋" w:eastAsia="仿宋" w:cs="仿宋"/>
                <w:color w:val="auto"/>
                <w:sz w:val="21"/>
                <w:szCs w:val="21"/>
                <w:highlight w:val="none"/>
              </w:rPr>
            </w:pPr>
          </w:p>
        </w:tc>
      </w:tr>
      <w:tr w14:paraId="14B067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70" w:hRule="atLeast"/>
          <w:jc w:val="center"/>
        </w:trPr>
        <w:tc>
          <w:tcPr>
            <w:tcW w:w="1127" w:type="dxa"/>
            <w:vMerge w:val="continue"/>
            <w:noWrap w:val="0"/>
            <w:tcMar>
              <w:top w:w="15" w:type="dxa"/>
              <w:left w:w="15" w:type="dxa"/>
              <w:right w:w="15" w:type="dxa"/>
            </w:tcMar>
            <w:vAlign w:val="center"/>
          </w:tcPr>
          <w:p w14:paraId="656157CE">
            <w:pPr>
              <w:shd w:val="clear" w:color="auto" w:fill="auto"/>
              <w:jc w:val="center"/>
              <w:textAlignment w:val="center"/>
              <w:rPr>
                <w:rFonts w:hint="eastAsia" w:ascii="仿宋" w:hAnsi="仿宋" w:eastAsia="仿宋" w:cs="仿宋"/>
                <w:color w:val="auto"/>
                <w:sz w:val="21"/>
                <w:szCs w:val="21"/>
                <w:highlight w:val="none"/>
              </w:rPr>
            </w:pPr>
          </w:p>
        </w:tc>
        <w:tc>
          <w:tcPr>
            <w:tcW w:w="1541" w:type="dxa"/>
            <w:vMerge w:val="continue"/>
            <w:noWrap w:val="0"/>
            <w:tcMar>
              <w:top w:w="15" w:type="dxa"/>
              <w:left w:w="15" w:type="dxa"/>
              <w:right w:w="15" w:type="dxa"/>
            </w:tcMar>
            <w:vAlign w:val="center"/>
          </w:tcPr>
          <w:p w14:paraId="0205640A">
            <w:pPr>
              <w:shd w:val="clear" w:color="auto" w:fill="auto"/>
              <w:jc w:val="center"/>
              <w:rPr>
                <w:rFonts w:hint="eastAsia" w:ascii="仿宋" w:hAnsi="仿宋" w:eastAsia="仿宋" w:cs="仿宋"/>
                <w:color w:val="auto"/>
                <w:sz w:val="21"/>
                <w:szCs w:val="21"/>
                <w:highlight w:val="none"/>
              </w:rPr>
            </w:pPr>
          </w:p>
        </w:tc>
        <w:tc>
          <w:tcPr>
            <w:tcW w:w="1170" w:type="dxa"/>
            <w:vMerge w:val="continue"/>
            <w:noWrap w:val="0"/>
            <w:tcMar>
              <w:top w:w="15" w:type="dxa"/>
              <w:left w:w="15" w:type="dxa"/>
              <w:right w:w="15" w:type="dxa"/>
            </w:tcMar>
            <w:vAlign w:val="center"/>
          </w:tcPr>
          <w:p w14:paraId="30EF2427">
            <w:pPr>
              <w:shd w:val="clear" w:color="auto" w:fill="auto"/>
              <w:jc w:val="center"/>
              <w:rPr>
                <w:rFonts w:hint="eastAsia" w:ascii="仿宋" w:hAnsi="仿宋" w:eastAsia="仿宋" w:cs="仿宋"/>
                <w:color w:val="auto"/>
                <w:sz w:val="21"/>
                <w:szCs w:val="21"/>
                <w:highlight w:val="none"/>
              </w:rPr>
            </w:pPr>
          </w:p>
        </w:tc>
        <w:tc>
          <w:tcPr>
            <w:tcW w:w="2490" w:type="dxa"/>
            <w:noWrap w:val="0"/>
            <w:tcMar>
              <w:top w:w="15" w:type="dxa"/>
              <w:left w:w="15" w:type="dxa"/>
              <w:right w:w="15" w:type="dxa"/>
            </w:tcMar>
            <w:vAlign w:val="center"/>
          </w:tcPr>
          <w:p w14:paraId="05DD38CA">
            <w:pPr>
              <w:widowControl/>
              <w:shd w:val="clear" w:color="auto" w:fill="auto"/>
              <w:jc w:val="center"/>
              <w:textAlignment w:val="top"/>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空调水泵15kw控制系统</w:t>
            </w:r>
          </w:p>
        </w:tc>
        <w:tc>
          <w:tcPr>
            <w:tcW w:w="1905" w:type="dxa"/>
            <w:noWrap w:val="0"/>
            <w:tcMar>
              <w:top w:w="15" w:type="dxa"/>
              <w:left w:w="15" w:type="dxa"/>
              <w:right w:w="15" w:type="dxa"/>
            </w:tcMar>
            <w:vAlign w:val="center"/>
          </w:tcPr>
          <w:p w14:paraId="068CFD8F">
            <w:pPr>
              <w:widowControl/>
              <w:shd w:val="clear" w:color="auto" w:fill="auto"/>
              <w:jc w:val="center"/>
              <w:textAlignment w:val="top"/>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套</w:t>
            </w:r>
          </w:p>
        </w:tc>
        <w:tc>
          <w:tcPr>
            <w:tcW w:w="711" w:type="dxa"/>
            <w:noWrap w:val="0"/>
            <w:tcMar>
              <w:top w:w="15" w:type="dxa"/>
              <w:left w:w="15" w:type="dxa"/>
              <w:right w:w="15" w:type="dxa"/>
            </w:tcMar>
            <w:vAlign w:val="center"/>
          </w:tcPr>
          <w:p w14:paraId="12E22F53">
            <w:pPr>
              <w:widowControl/>
              <w:shd w:val="clear" w:color="auto" w:fill="auto"/>
              <w:jc w:val="center"/>
              <w:textAlignment w:val="top"/>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1</w:t>
            </w:r>
          </w:p>
        </w:tc>
        <w:tc>
          <w:tcPr>
            <w:tcW w:w="1050" w:type="dxa"/>
            <w:vMerge w:val="continue"/>
            <w:noWrap/>
            <w:tcMar>
              <w:top w:w="15" w:type="dxa"/>
              <w:left w:w="15" w:type="dxa"/>
              <w:right w:w="15" w:type="dxa"/>
            </w:tcMar>
            <w:vAlign w:val="center"/>
          </w:tcPr>
          <w:p w14:paraId="34B55F50">
            <w:pPr>
              <w:widowControl/>
              <w:shd w:val="clear" w:color="auto" w:fill="auto"/>
              <w:jc w:val="center"/>
              <w:textAlignment w:val="top"/>
              <w:rPr>
                <w:rFonts w:hint="eastAsia" w:ascii="仿宋" w:hAnsi="仿宋" w:eastAsia="仿宋" w:cs="仿宋"/>
                <w:color w:val="auto"/>
                <w:sz w:val="21"/>
                <w:szCs w:val="21"/>
                <w:highlight w:val="none"/>
                <w:lang w:bidi="ar"/>
              </w:rPr>
            </w:pPr>
          </w:p>
        </w:tc>
        <w:tc>
          <w:tcPr>
            <w:tcW w:w="1275" w:type="dxa"/>
            <w:vMerge w:val="continue"/>
            <w:noWrap/>
            <w:tcMar>
              <w:top w:w="15" w:type="dxa"/>
              <w:left w:w="15" w:type="dxa"/>
              <w:right w:w="15" w:type="dxa"/>
            </w:tcMar>
            <w:vAlign w:val="center"/>
          </w:tcPr>
          <w:p w14:paraId="1911E637">
            <w:pPr>
              <w:widowControl/>
              <w:shd w:val="clear" w:color="auto" w:fill="auto"/>
              <w:jc w:val="center"/>
              <w:textAlignment w:val="top"/>
              <w:rPr>
                <w:rFonts w:hint="eastAsia" w:ascii="仿宋" w:hAnsi="仿宋" w:eastAsia="仿宋" w:cs="仿宋"/>
                <w:color w:val="auto"/>
                <w:sz w:val="21"/>
                <w:szCs w:val="21"/>
                <w:highlight w:val="none"/>
                <w:lang w:bidi="ar"/>
              </w:rPr>
            </w:pPr>
          </w:p>
        </w:tc>
        <w:tc>
          <w:tcPr>
            <w:tcW w:w="1500" w:type="dxa"/>
            <w:vMerge w:val="continue"/>
            <w:noWrap/>
            <w:tcMar>
              <w:top w:w="15" w:type="dxa"/>
              <w:left w:w="15" w:type="dxa"/>
              <w:right w:w="15" w:type="dxa"/>
            </w:tcMar>
            <w:vAlign w:val="center"/>
          </w:tcPr>
          <w:p w14:paraId="60322334">
            <w:pPr>
              <w:widowControl/>
              <w:shd w:val="clear" w:color="auto" w:fill="auto"/>
              <w:jc w:val="center"/>
              <w:textAlignment w:val="top"/>
              <w:rPr>
                <w:rFonts w:hint="eastAsia" w:ascii="仿宋" w:hAnsi="仿宋" w:eastAsia="仿宋" w:cs="仿宋"/>
                <w:color w:val="auto"/>
                <w:sz w:val="21"/>
                <w:szCs w:val="21"/>
                <w:highlight w:val="none"/>
                <w:lang w:bidi="ar"/>
              </w:rPr>
            </w:pPr>
          </w:p>
        </w:tc>
        <w:tc>
          <w:tcPr>
            <w:tcW w:w="1260" w:type="dxa"/>
            <w:vMerge w:val="continue"/>
            <w:noWrap/>
            <w:tcMar>
              <w:top w:w="15" w:type="dxa"/>
              <w:left w:w="15" w:type="dxa"/>
              <w:right w:w="15" w:type="dxa"/>
            </w:tcMar>
            <w:vAlign w:val="center"/>
          </w:tcPr>
          <w:p w14:paraId="4B336DAF">
            <w:pPr>
              <w:shd w:val="clear" w:color="auto" w:fill="auto"/>
              <w:jc w:val="center"/>
              <w:rPr>
                <w:rFonts w:hint="eastAsia" w:ascii="仿宋" w:hAnsi="仿宋" w:eastAsia="仿宋" w:cs="仿宋"/>
                <w:color w:val="auto"/>
                <w:sz w:val="21"/>
                <w:szCs w:val="21"/>
                <w:highlight w:val="none"/>
              </w:rPr>
            </w:pPr>
          </w:p>
        </w:tc>
        <w:tc>
          <w:tcPr>
            <w:tcW w:w="1110" w:type="dxa"/>
            <w:vMerge w:val="continue"/>
            <w:noWrap/>
            <w:tcMar>
              <w:top w:w="15" w:type="dxa"/>
              <w:left w:w="15" w:type="dxa"/>
              <w:right w:w="15" w:type="dxa"/>
            </w:tcMar>
            <w:vAlign w:val="center"/>
          </w:tcPr>
          <w:p w14:paraId="6361D9EC">
            <w:pPr>
              <w:shd w:val="clear" w:color="auto" w:fill="auto"/>
              <w:jc w:val="center"/>
              <w:rPr>
                <w:rFonts w:hint="eastAsia" w:ascii="仿宋" w:hAnsi="仿宋" w:eastAsia="仿宋" w:cs="仿宋"/>
                <w:color w:val="auto"/>
                <w:sz w:val="21"/>
                <w:szCs w:val="21"/>
                <w:highlight w:val="none"/>
              </w:rPr>
            </w:pPr>
          </w:p>
        </w:tc>
      </w:tr>
      <w:tr w14:paraId="0321E0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70" w:hRule="atLeast"/>
          <w:jc w:val="center"/>
        </w:trPr>
        <w:tc>
          <w:tcPr>
            <w:tcW w:w="1127" w:type="dxa"/>
            <w:vMerge w:val="continue"/>
            <w:noWrap w:val="0"/>
            <w:tcMar>
              <w:top w:w="15" w:type="dxa"/>
              <w:left w:w="15" w:type="dxa"/>
              <w:right w:w="15" w:type="dxa"/>
            </w:tcMar>
            <w:vAlign w:val="center"/>
          </w:tcPr>
          <w:p w14:paraId="226B739F">
            <w:pPr>
              <w:shd w:val="clear" w:color="auto" w:fill="auto"/>
              <w:jc w:val="center"/>
              <w:textAlignment w:val="center"/>
              <w:rPr>
                <w:rFonts w:hint="eastAsia" w:ascii="仿宋" w:hAnsi="仿宋" w:eastAsia="仿宋" w:cs="仿宋"/>
                <w:color w:val="auto"/>
                <w:sz w:val="21"/>
                <w:szCs w:val="21"/>
                <w:highlight w:val="none"/>
              </w:rPr>
            </w:pPr>
          </w:p>
        </w:tc>
        <w:tc>
          <w:tcPr>
            <w:tcW w:w="1541" w:type="dxa"/>
            <w:vMerge w:val="restart"/>
            <w:noWrap w:val="0"/>
            <w:tcMar>
              <w:top w:w="15" w:type="dxa"/>
              <w:left w:w="15" w:type="dxa"/>
              <w:right w:w="15" w:type="dxa"/>
            </w:tcMar>
            <w:vAlign w:val="center"/>
          </w:tcPr>
          <w:p w14:paraId="1E345DD1">
            <w:pPr>
              <w:widowControl/>
              <w:shd w:val="clear" w:color="auto" w:fill="auto"/>
              <w:jc w:val="center"/>
              <w:textAlignment w:val="center"/>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eastAsia="zh-CN" w:bidi="ar"/>
              </w:rPr>
              <w:t>风冷螺杆式冷水（热泵）机组</w:t>
            </w:r>
          </w:p>
        </w:tc>
        <w:tc>
          <w:tcPr>
            <w:tcW w:w="1170" w:type="dxa"/>
            <w:vMerge w:val="restart"/>
            <w:noWrap w:val="0"/>
            <w:tcMar>
              <w:top w:w="15" w:type="dxa"/>
              <w:left w:w="15" w:type="dxa"/>
              <w:right w:w="15" w:type="dxa"/>
            </w:tcMar>
            <w:vAlign w:val="center"/>
          </w:tcPr>
          <w:p w14:paraId="12633109">
            <w:pPr>
              <w:widowControl/>
              <w:shd w:val="clear" w:color="auto" w:fill="auto"/>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文泉楼</w:t>
            </w:r>
          </w:p>
        </w:tc>
        <w:tc>
          <w:tcPr>
            <w:tcW w:w="2490" w:type="dxa"/>
            <w:noWrap w:val="0"/>
            <w:tcMar>
              <w:top w:w="15" w:type="dxa"/>
              <w:left w:w="15" w:type="dxa"/>
              <w:right w:w="15" w:type="dxa"/>
            </w:tcMar>
            <w:vAlign w:val="center"/>
          </w:tcPr>
          <w:p w14:paraId="68BB3BD0">
            <w:pPr>
              <w:widowControl/>
              <w:shd w:val="clear" w:color="auto" w:fill="auto"/>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大金</w:t>
            </w:r>
          </w:p>
        </w:tc>
        <w:tc>
          <w:tcPr>
            <w:tcW w:w="1905" w:type="dxa"/>
            <w:noWrap w:val="0"/>
            <w:tcMar>
              <w:top w:w="15" w:type="dxa"/>
              <w:left w:w="15" w:type="dxa"/>
              <w:right w:w="15" w:type="dxa"/>
            </w:tcMar>
            <w:vAlign w:val="center"/>
          </w:tcPr>
          <w:p w14:paraId="514D3044">
            <w:pPr>
              <w:widowControl/>
              <w:shd w:val="clear" w:color="auto" w:fill="auto"/>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UWY50AY UWY40AY</w:t>
            </w:r>
          </w:p>
        </w:tc>
        <w:tc>
          <w:tcPr>
            <w:tcW w:w="711" w:type="dxa"/>
            <w:noWrap w:val="0"/>
            <w:tcMar>
              <w:top w:w="15" w:type="dxa"/>
              <w:left w:w="15" w:type="dxa"/>
              <w:right w:w="15" w:type="dxa"/>
            </w:tcMar>
            <w:vAlign w:val="center"/>
          </w:tcPr>
          <w:p w14:paraId="5C5C0B86">
            <w:pPr>
              <w:widowControl/>
              <w:shd w:val="clear" w:color="auto" w:fill="auto"/>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2</w:t>
            </w:r>
          </w:p>
        </w:tc>
        <w:tc>
          <w:tcPr>
            <w:tcW w:w="1050" w:type="dxa"/>
            <w:vMerge w:val="restart"/>
            <w:noWrap/>
            <w:tcMar>
              <w:top w:w="15" w:type="dxa"/>
              <w:left w:w="15" w:type="dxa"/>
              <w:right w:w="15" w:type="dxa"/>
            </w:tcMar>
            <w:vAlign w:val="center"/>
          </w:tcPr>
          <w:p w14:paraId="0CD0C154">
            <w:pPr>
              <w:shd w:val="clear" w:color="auto" w:fill="auto"/>
              <w:jc w:val="center"/>
              <w:rPr>
                <w:rFonts w:hint="eastAsia" w:ascii="仿宋" w:hAnsi="仿宋" w:eastAsia="仿宋" w:cs="仿宋"/>
                <w:color w:val="auto"/>
                <w:sz w:val="21"/>
                <w:szCs w:val="21"/>
                <w:highlight w:val="none"/>
                <w:lang w:bidi="ar"/>
              </w:rPr>
            </w:pPr>
          </w:p>
        </w:tc>
        <w:tc>
          <w:tcPr>
            <w:tcW w:w="1275" w:type="dxa"/>
            <w:vMerge w:val="restart"/>
            <w:noWrap/>
            <w:tcMar>
              <w:top w:w="15" w:type="dxa"/>
              <w:left w:w="15" w:type="dxa"/>
              <w:right w:w="15" w:type="dxa"/>
            </w:tcMar>
            <w:vAlign w:val="center"/>
          </w:tcPr>
          <w:p w14:paraId="16FFBAD5">
            <w:pPr>
              <w:widowControl/>
              <w:shd w:val="clear" w:color="auto" w:fill="auto"/>
              <w:jc w:val="center"/>
              <w:textAlignment w:val="center"/>
              <w:rPr>
                <w:rFonts w:hint="eastAsia" w:ascii="仿宋" w:hAnsi="仿宋" w:eastAsia="仿宋" w:cs="仿宋"/>
                <w:color w:val="auto"/>
                <w:sz w:val="21"/>
                <w:szCs w:val="21"/>
                <w:highlight w:val="none"/>
                <w:lang w:bidi="ar"/>
              </w:rPr>
            </w:pPr>
            <w:r>
              <w:rPr>
                <w:rFonts w:hint="eastAsia" w:ascii="仿宋" w:hAnsi="仿宋" w:eastAsia="仿宋" w:cs="仿宋"/>
                <w:color w:val="auto"/>
                <w:kern w:val="0"/>
                <w:sz w:val="21"/>
                <w:szCs w:val="21"/>
                <w:highlight w:val="none"/>
                <w:lang w:bidi="ar"/>
              </w:rPr>
              <w:t>1</w:t>
            </w:r>
          </w:p>
        </w:tc>
        <w:tc>
          <w:tcPr>
            <w:tcW w:w="1500" w:type="dxa"/>
            <w:vMerge w:val="restart"/>
            <w:noWrap/>
            <w:tcMar>
              <w:top w:w="15" w:type="dxa"/>
              <w:left w:w="15" w:type="dxa"/>
              <w:right w:w="15" w:type="dxa"/>
            </w:tcMar>
            <w:vAlign w:val="center"/>
          </w:tcPr>
          <w:p w14:paraId="651E4F20">
            <w:pPr>
              <w:widowControl/>
              <w:shd w:val="clear" w:color="auto" w:fill="auto"/>
              <w:jc w:val="center"/>
              <w:textAlignment w:val="center"/>
              <w:rPr>
                <w:rFonts w:hint="eastAsia" w:ascii="仿宋" w:hAnsi="仿宋" w:eastAsia="仿宋" w:cs="仿宋"/>
                <w:color w:val="auto"/>
                <w:sz w:val="21"/>
                <w:szCs w:val="21"/>
                <w:highlight w:val="none"/>
                <w:lang w:bidi="ar"/>
              </w:rPr>
            </w:pPr>
            <w:r>
              <w:rPr>
                <w:rFonts w:hint="eastAsia" w:ascii="仿宋" w:hAnsi="仿宋" w:eastAsia="仿宋" w:cs="仿宋"/>
                <w:color w:val="auto"/>
                <w:kern w:val="0"/>
                <w:sz w:val="21"/>
                <w:szCs w:val="21"/>
                <w:highlight w:val="none"/>
                <w:lang w:bidi="ar"/>
              </w:rPr>
              <w:t>43</w:t>
            </w:r>
          </w:p>
        </w:tc>
        <w:tc>
          <w:tcPr>
            <w:tcW w:w="1260" w:type="dxa"/>
            <w:vMerge w:val="restart"/>
            <w:noWrap/>
            <w:tcMar>
              <w:top w:w="15" w:type="dxa"/>
              <w:left w:w="15" w:type="dxa"/>
              <w:right w:w="15" w:type="dxa"/>
            </w:tcMar>
            <w:vAlign w:val="center"/>
          </w:tcPr>
          <w:p w14:paraId="764D7C95">
            <w:pPr>
              <w:shd w:val="clear" w:color="auto" w:fill="auto"/>
              <w:jc w:val="center"/>
              <w:rPr>
                <w:rFonts w:hint="eastAsia" w:ascii="仿宋" w:hAnsi="仿宋" w:eastAsia="仿宋" w:cs="仿宋"/>
                <w:color w:val="auto"/>
                <w:sz w:val="21"/>
                <w:szCs w:val="21"/>
                <w:highlight w:val="none"/>
                <w:lang w:bidi="ar"/>
              </w:rPr>
            </w:pPr>
            <w:r>
              <w:rPr>
                <w:rFonts w:hint="eastAsia" w:ascii="仿宋" w:hAnsi="仿宋" w:eastAsia="仿宋" w:cs="仿宋"/>
                <w:b w:val="0"/>
                <w:bCs w:val="0"/>
                <w:color w:val="auto"/>
                <w:sz w:val="21"/>
                <w:szCs w:val="21"/>
                <w:highlight w:val="none"/>
                <w:lang w:val="en-US" w:eastAsia="zh-CN"/>
              </w:rPr>
              <w:t>2004/9</w:t>
            </w:r>
          </w:p>
        </w:tc>
        <w:tc>
          <w:tcPr>
            <w:tcW w:w="1110" w:type="dxa"/>
            <w:vMerge w:val="continue"/>
            <w:noWrap/>
            <w:tcMar>
              <w:top w:w="15" w:type="dxa"/>
              <w:left w:w="15" w:type="dxa"/>
              <w:right w:w="15" w:type="dxa"/>
            </w:tcMar>
            <w:vAlign w:val="center"/>
          </w:tcPr>
          <w:p w14:paraId="0A46E0CA">
            <w:pPr>
              <w:shd w:val="clear" w:color="auto" w:fill="auto"/>
              <w:jc w:val="center"/>
              <w:rPr>
                <w:rFonts w:hint="eastAsia" w:ascii="仿宋" w:hAnsi="仿宋" w:eastAsia="仿宋" w:cs="仿宋"/>
                <w:color w:val="auto"/>
                <w:sz w:val="21"/>
                <w:szCs w:val="21"/>
                <w:highlight w:val="none"/>
              </w:rPr>
            </w:pPr>
          </w:p>
        </w:tc>
      </w:tr>
      <w:tr w14:paraId="768D3D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70" w:hRule="atLeast"/>
          <w:jc w:val="center"/>
        </w:trPr>
        <w:tc>
          <w:tcPr>
            <w:tcW w:w="1127" w:type="dxa"/>
            <w:vMerge w:val="continue"/>
            <w:noWrap w:val="0"/>
            <w:tcMar>
              <w:top w:w="15" w:type="dxa"/>
              <w:left w:w="15" w:type="dxa"/>
              <w:right w:w="15" w:type="dxa"/>
            </w:tcMar>
            <w:vAlign w:val="center"/>
          </w:tcPr>
          <w:p w14:paraId="71CF3F69">
            <w:pPr>
              <w:shd w:val="clear" w:color="auto" w:fill="auto"/>
              <w:jc w:val="center"/>
              <w:textAlignment w:val="center"/>
              <w:rPr>
                <w:rFonts w:hint="eastAsia" w:ascii="仿宋" w:hAnsi="仿宋" w:eastAsia="仿宋" w:cs="仿宋"/>
                <w:color w:val="auto"/>
                <w:sz w:val="21"/>
                <w:szCs w:val="21"/>
                <w:highlight w:val="none"/>
              </w:rPr>
            </w:pPr>
          </w:p>
        </w:tc>
        <w:tc>
          <w:tcPr>
            <w:tcW w:w="1541" w:type="dxa"/>
            <w:vMerge w:val="continue"/>
            <w:noWrap w:val="0"/>
            <w:tcMar>
              <w:top w:w="15" w:type="dxa"/>
              <w:left w:w="15" w:type="dxa"/>
              <w:right w:w="15" w:type="dxa"/>
            </w:tcMar>
            <w:vAlign w:val="center"/>
          </w:tcPr>
          <w:p w14:paraId="03FB766B">
            <w:pPr>
              <w:shd w:val="clear" w:color="auto" w:fill="auto"/>
              <w:jc w:val="center"/>
              <w:rPr>
                <w:rFonts w:hint="eastAsia" w:ascii="仿宋" w:hAnsi="仿宋" w:eastAsia="仿宋" w:cs="仿宋"/>
                <w:color w:val="auto"/>
                <w:sz w:val="21"/>
                <w:szCs w:val="21"/>
                <w:highlight w:val="none"/>
              </w:rPr>
            </w:pPr>
          </w:p>
        </w:tc>
        <w:tc>
          <w:tcPr>
            <w:tcW w:w="1170" w:type="dxa"/>
            <w:vMerge w:val="continue"/>
            <w:noWrap w:val="0"/>
            <w:tcMar>
              <w:top w:w="15" w:type="dxa"/>
              <w:left w:w="15" w:type="dxa"/>
              <w:right w:w="15" w:type="dxa"/>
            </w:tcMar>
            <w:vAlign w:val="center"/>
          </w:tcPr>
          <w:p w14:paraId="03C13C65">
            <w:pPr>
              <w:shd w:val="clear" w:color="auto" w:fill="auto"/>
              <w:jc w:val="center"/>
              <w:rPr>
                <w:rFonts w:hint="eastAsia" w:ascii="仿宋" w:hAnsi="仿宋" w:eastAsia="仿宋" w:cs="仿宋"/>
                <w:color w:val="auto"/>
                <w:sz w:val="21"/>
                <w:szCs w:val="21"/>
                <w:highlight w:val="none"/>
              </w:rPr>
            </w:pPr>
          </w:p>
        </w:tc>
        <w:tc>
          <w:tcPr>
            <w:tcW w:w="2490" w:type="dxa"/>
            <w:noWrap w:val="0"/>
            <w:tcMar>
              <w:top w:w="15" w:type="dxa"/>
              <w:left w:w="15" w:type="dxa"/>
              <w:right w:w="15" w:type="dxa"/>
            </w:tcMar>
            <w:vAlign w:val="center"/>
          </w:tcPr>
          <w:p w14:paraId="6F5BC709">
            <w:pPr>
              <w:widowControl/>
              <w:shd w:val="clear" w:color="auto" w:fill="auto"/>
              <w:jc w:val="center"/>
              <w:textAlignment w:val="top"/>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空调水泵5.5kw</w:t>
            </w:r>
          </w:p>
        </w:tc>
        <w:tc>
          <w:tcPr>
            <w:tcW w:w="1905" w:type="dxa"/>
            <w:noWrap w:val="0"/>
            <w:tcMar>
              <w:top w:w="15" w:type="dxa"/>
              <w:left w:w="15" w:type="dxa"/>
              <w:right w:w="15" w:type="dxa"/>
            </w:tcMar>
            <w:vAlign w:val="center"/>
          </w:tcPr>
          <w:p w14:paraId="26CCFFC8">
            <w:pPr>
              <w:widowControl/>
              <w:shd w:val="clear" w:color="auto" w:fill="auto"/>
              <w:jc w:val="center"/>
              <w:textAlignment w:val="top"/>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台</w:t>
            </w:r>
          </w:p>
        </w:tc>
        <w:tc>
          <w:tcPr>
            <w:tcW w:w="711" w:type="dxa"/>
            <w:noWrap w:val="0"/>
            <w:tcMar>
              <w:top w:w="15" w:type="dxa"/>
              <w:left w:w="15" w:type="dxa"/>
              <w:right w:w="15" w:type="dxa"/>
            </w:tcMar>
            <w:vAlign w:val="center"/>
          </w:tcPr>
          <w:p w14:paraId="6E574659">
            <w:pPr>
              <w:widowControl/>
              <w:shd w:val="clear" w:color="auto" w:fill="auto"/>
              <w:jc w:val="center"/>
              <w:textAlignment w:val="top"/>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1</w:t>
            </w:r>
          </w:p>
        </w:tc>
        <w:tc>
          <w:tcPr>
            <w:tcW w:w="1050" w:type="dxa"/>
            <w:vMerge w:val="continue"/>
            <w:noWrap/>
            <w:tcMar>
              <w:top w:w="15" w:type="dxa"/>
              <w:left w:w="15" w:type="dxa"/>
              <w:right w:w="15" w:type="dxa"/>
            </w:tcMar>
            <w:vAlign w:val="center"/>
          </w:tcPr>
          <w:p w14:paraId="27DED877">
            <w:pPr>
              <w:widowControl/>
              <w:shd w:val="clear" w:color="auto" w:fill="auto"/>
              <w:jc w:val="center"/>
              <w:textAlignment w:val="top"/>
              <w:rPr>
                <w:rFonts w:hint="eastAsia" w:ascii="仿宋" w:hAnsi="仿宋" w:eastAsia="仿宋" w:cs="仿宋"/>
                <w:color w:val="auto"/>
                <w:sz w:val="21"/>
                <w:szCs w:val="21"/>
                <w:highlight w:val="none"/>
                <w:lang w:bidi="ar"/>
              </w:rPr>
            </w:pPr>
          </w:p>
        </w:tc>
        <w:tc>
          <w:tcPr>
            <w:tcW w:w="1275" w:type="dxa"/>
            <w:vMerge w:val="continue"/>
            <w:noWrap/>
            <w:tcMar>
              <w:top w:w="15" w:type="dxa"/>
              <w:left w:w="15" w:type="dxa"/>
              <w:right w:w="15" w:type="dxa"/>
            </w:tcMar>
            <w:vAlign w:val="center"/>
          </w:tcPr>
          <w:p w14:paraId="6F173B01">
            <w:pPr>
              <w:widowControl/>
              <w:shd w:val="clear" w:color="auto" w:fill="auto"/>
              <w:jc w:val="center"/>
              <w:textAlignment w:val="top"/>
              <w:rPr>
                <w:rFonts w:hint="eastAsia" w:ascii="仿宋" w:hAnsi="仿宋" w:eastAsia="仿宋" w:cs="仿宋"/>
                <w:color w:val="auto"/>
                <w:sz w:val="21"/>
                <w:szCs w:val="21"/>
                <w:highlight w:val="none"/>
                <w:lang w:bidi="ar"/>
              </w:rPr>
            </w:pPr>
          </w:p>
        </w:tc>
        <w:tc>
          <w:tcPr>
            <w:tcW w:w="1500" w:type="dxa"/>
            <w:vMerge w:val="continue"/>
            <w:noWrap/>
            <w:tcMar>
              <w:top w:w="15" w:type="dxa"/>
              <w:left w:w="15" w:type="dxa"/>
              <w:right w:w="15" w:type="dxa"/>
            </w:tcMar>
            <w:vAlign w:val="center"/>
          </w:tcPr>
          <w:p w14:paraId="46F77BC7">
            <w:pPr>
              <w:widowControl/>
              <w:shd w:val="clear" w:color="auto" w:fill="auto"/>
              <w:jc w:val="center"/>
              <w:textAlignment w:val="top"/>
              <w:rPr>
                <w:rFonts w:hint="eastAsia" w:ascii="仿宋" w:hAnsi="仿宋" w:eastAsia="仿宋" w:cs="仿宋"/>
                <w:color w:val="auto"/>
                <w:sz w:val="21"/>
                <w:szCs w:val="21"/>
                <w:highlight w:val="none"/>
                <w:lang w:bidi="ar"/>
              </w:rPr>
            </w:pPr>
          </w:p>
        </w:tc>
        <w:tc>
          <w:tcPr>
            <w:tcW w:w="1260" w:type="dxa"/>
            <w:vMerge w:val="continue"/>
            <w:noWrap/>
            <w:tcMar>
              <w:top w:w="15" w:type="dxa"/>
              <w:left w:w="15" w:type="dxa"/>
              <w:right w:w="15" w:type="dxa"/>
            </w:tcMar>
            <w:vAlign w:val="center"/>
          </w:tcPr>
          <w:p w14:paraId="643F7F3B">
            <w:pPr>
              <w:shd w:val="clear" w:color="auto" w:fill="auto"/>
              <w:jc w:val="center"/>
              <w:rPr>
                <w:rFonts w:hint="eastAsia" w:ascii="仿宋" w:hAnsi="仿宋" w:eastAsia="仿宋" w:cs="仿宋"/>
                <w:color w:val="auto"/>
                <w:sz w:val="21"/>
                <w:szCs w:val="21"/>
                <w:highlight w:val="none"/>
                <w:lang w:bidi="ar"/>
              </w:rPr>
            </w:pPr>
          </w:p>
        </w:tc>
        <w:tc>
          <w:tcPr>
            <w:tcW w:w="1110" w:type="dxa"/>
            <w:vMerge w:val="continue"/>
            <w:noWrap/>
            <w:tcMar>
              <w:top w:w="15" w:type="dxa"/>
              <w:left w:w="15" w:type="dxa"/>
              <w:right w:w="15" w:type="dxa"/>
            </w:tcMar>
            <w:vAlign w:val="center"/>
          </w:tcPr>
          <w:p w14:paraId="650AF830">
            <w:pPr>
              <w:shd w:val="clear" w:color="auto" w:fill="auto"/>
              <w:jc w:val="center"/>
              <w:rPr>
                <w:rFonts w:hint="eastAsia" w:ascii="仿宋" w:hAnsi="仿宋" w:eastAsia="仿宋" w:cs="仿宋"/>
                <w:color w:val="auto"/>
                <w:sz w:val="21"/>
                <w:szCs w:val="21"/>
                <w:highlight w:val="none"/>
              </w:rPr>
            </w:pPr>
          </w:p>
        </w:tc>
      </w:tr>
      <w:tr w14:paraId="163C9F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70" w:hRule="atLeast"/>
          <w:jc w:val="center"/>
        </w:trPr>
        <w:tc>
          <w:tcPr>
            <w:tcW w:w="1127" w:type="dxa"/>
            <w:vMerge w:val="continue"/>
            <w:noWrap w:val="0"/>
            <w:tcMar>
              <w:top w:w="15" w:type="dxa"/>
              <w:left w:w="15" w:type="dxa"/>
              <w:right w:w="15" w:type="dxa"/>
            </w:tcMar>
            <w:vAlign w:val="center"/>
          </w:tcPr>
          <w:p w14:paraId="29B4D5EC">
            <w:pPr>
              <w:shd w:val="clear" w:color="auto" w:fill="auto"/>
              <w:jc w:val="center"/>
              <w:textAlignment w:val="center"/>
              <w:rPr>
                <w:rFonts w:hint="eastAsia" w:ascii="仿宋" w:hAnsi="仿宋" w:eastAsia="仿宋" w:cs="仿宋"/>
                <w:color w:val="auto"/>
                <w:sz w:val="21"/>
                <w:szCs w:val="21"/>
                <w:highlight w:val="none"/>
              </w:rPr>
            </w:pPr>
          </w:p>
        </w:tc>
        <w:tc>
          <w:tcPr>
            <w:tcW w:w="1541" w:type="dxa"/>
            <w:vMerge w:val="continue"/>
            <w:noWrap w:val="0"/>
            <w:tcMar>
              <w:top w:w="15" w:type="dxa"/>
              <w:left w:w="15" w:type="dxa"/>
              <w:right w:w="15" w:type="dxa"/>
            </w:tcMar>
            <w:vAlign w:val="center"/>
          </w:tcPr>
          <w:p w14:paraId="055D749D">
            <w:pPr>
              <w:shd w:val="clear" w:color="auto" w:fill="auto"/>
              <w:jc w:val="center"/>
              <w:rPr>
                <w:rFonts w:hint="eastAsia" w:ascii="仿宋" w:hAnsi="仿宋" w:eastAsia="仿宋" w:cs="仿宋"/>
                <w:color w:val="auto"/>
                <w:sz w:val="21"/>
                <w:szCs w:val="21"/>
                <w:highlight w:val="none"/>
              </w:rPr>
            </w:pPr>
          </w:p>
        </w:tc>
        <w:tc>
          <w:tcPr>
            <w:tcW w:w="1170" w:type="dxa"/>
            <w:vMerge w:val="continue"/>
            <w:noWrap w:val="0"/>
            <w:tcMar>
              <w:top w:w="15" w:type="dxa"/>
              <w:left w:w="15" w:type="dxa"/>
              <w:right w:w="15" w:type="dxa"/>
            </w:tcMar>
            <w:vAlign w:val="center"/>
          </w:tcPr>
          <w:p w14:paraId="5091438E">
            <w:pPr>
              <w:shd w:val="clear" w:color="auto" w:fill="auto"/>
              <w:jc w:val="center"/>
              <w:rPr>
                <w:rFonts w:hint="eastAsia" w:ascii="仿宋" w:hAnsi="仿宋" w:eastAsia="仿宋" w:cs="仿宋"/>
                <w:color w:val="auto"/>
                <w:sz w:val="21"/>
                <w:szCs w:val="21"/>
                <w:highlight w:val="none"/>
              </w:rPr>
            </w:pPr>
          </w:p>
        </w:tc>
        <w:tc>
          <w:tcPr>
            <w:tcW w:w="2490" w:type="dxa"/>
            <w:noWrap w:val="0"/>
            <w:tcMar>
              <w:top w:w="15" w:type="dxa"/>
              <w:left w:w="15" w:type="dxa"/>
              <w:right w:w="15" w:type="dxa"/>
            </w:tcMar>
            <w:vAlign w:val="center"/>
          </w:tcPr>
          <w:p w14:paraId="7F090F84">
            <w:pPr>
              <w:widowControl/>
              <w:shd w:val="clear" w:color="auto" w:fill="auto"/>
              <w:jc w:val="center"/>
              <w:textAlignment w:val="top"/>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空调水泵5.5kw控制系统</w:t>
            </w:r>
          </w:p>
        </w:tc>
        <w:tc>
          <w:tcPr>
            <w:tcW w:w="1905" w:type="dxa"/>
            <w:noWrap w:val="0"/>
            <w:tcMar>
              <w:top w:w="15" w:type="dxa"/>
              <w:left w:w="15" w:type="dxa"/>
              <w:right w:w="15" w:type="dxa"/>
            </w:tcMar>
            <w:vAlign w:val="center"/>
          </w:tcPr>
          <w:p w14:paraId="2C80AC19">
            <w:pPr>
              <w:widowControl/>
              <w:shd w:val="clear" w:color="auto" w:fill="auto"/>
              <w:jc w:val="center"/>
              <w:textAlignment w:val="top"/>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套</w:t>
            </w:r>
          </w:p>
        </w:tc>
        <w:tc>
          <w:tcPr>
            <w:tcW w:w="711" w:type="dxa"/>
            <w:noWrap w:val="0"/>
            <w:tcMar>
              <w:top w:w="15" w:type="dxa"/>
              <w:left w:w="15" w:type="dxa"/>
              <w:right w:w="15" w:type="dxa"/>
            </w:tcMar>
            <w:vAlign w:val="center"/>
          </w:tcPr>
          <w:p w14:paraId="7D3C0A72">
            <w:pPr>
              <w:widowControl/>
              <w:shd w:val="clear" w:color="auto" w:fill="auto"/>
              <w:jc w:val="center"/>
              <w:textAlignment w:val="top"/>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1</w:t>
            </w:r>
          </w:p>
        </w:tc>
        <w:tc>
          <w:tcPr>
            <w:tcW w:w="1050" w:type="dxa"/>
            <w:vMerge w:val="continue"/>
            <w:noWrap/>
            <w:tcMar>
              <w:top w:w="15" w:type="dxa"/>
              <w:left w:w="15" w:type="dxa"/>
              <w:right w:w="15" w:type="dxa"/>
            </w:tcMar>
            <w:vAlign w:val="center"/>
          </w:tcPr>
          <w:p w14:paraId="68E3FBDE">
            <w:pPr>
              <w:widowControl/>
              <w:shd w:val="clear" w:color="auto" w:fill="auto"/>
              <w:jc w:val="center"/>
              <w:textAlignment w:val="top"/>
              <w:rPr>
                <w:rFonts w:hint="eastAsia" w:ascii="仿宋" w:hAnsi="仿宋" w:eastAsia="仿宋" w:cs="仿宋"/>
                <w:color w:val="auto"/>
                <w:sz w:val="21"/>
                <w:szCs w:val="21"/>
                <w:highlight w:val="none"/>
                <w:lang w:bidi="ar"/>
              </w:rPr>
            </w:pPr>
          </w:p>
        </w:tc>
        <w:tc>
          <w:tcPr>
            <w:tcW w:w="1275" w:type="dxa"/>
            <w:vMerge w:val="continue"/>
            <w:noWrap/>
            <w:tcMar>
              <w:top w:w="15" w:type="dxa"/>
              <w:left w:w="15" w:type="dxa"/>
              <w:right w:w="15" w:type="dxa"/>
            </w:tcMar>
            <w:vAlign w:val="center"/>
          </w:tcPr>
          <w:p w14:paraId="7C9E2310">
            <w:pPr>
              <w:widowControl/>
              <w:shd w:val="clear" w:color="auto" w:fill="auto"/>
              <w:jc w:val="center"/>
              <w:textAlignment w:val="top"/>
              <w:rPr>
                <w:rFonts w:hint="eastAsia" w:ascii="仿宋" w:hAnsi="仿宋" w:eastAsia="仿宋" w:cs="仿宋"/>
                <w:color w:val="auto"/>
                <w:sz w:val="21"/>
                <w:szCs w:val="21"/>
                <w:highlight w:val="none"/>
                <w:lang w:bidi="ar"/>
              </w:rPr>
            </w:pPr>
          </w:p>
        </w:tc>
        <w:tc>
          <w:tcPr>
            <w:tcW w:w="1500" w:type="dxa"/>
            <w:vMerge w:val="continue"/>
            <w:noWrap/>
            <w:tcMar>
              <w:top w:w="15" w:type="dxa"/>
              <w:left w:w="15" w:type="dxa"/>
              <w:right w:w="15" w:type="dxa"/>
            </w:tcMar>
            <w:vAlign w:val="center"/>
          </w:tcPr>
          <w:p w14:paraId="36E41CC7">
            <w:pPr>
              <w:widowControl/>
              <w:shd w:val="clear" w:color="auto" w:fill="auto"/>
              <w:jc w:val="center"/>
              <w:textAlignment w:val="top"/>
              <w:rPr>
                <w:rFonts w:hint="eastAsia" w:ascii="仿宋" w:hAnsi="仿宋" w:eastAsia="仿宋" w:cs="仿宋"/>
                <w:color w:val="auto"/>
                <w:sz w:val="21"/>
                <w:szCs w:val="21"/>
                <w:highlight w:val="none"/>
                <w:lang w:bidi="ar"/>
              </w:rPr>
            </w:pPr>
          </w:p>
        </w:tc>
        <w:tc>
          <w:tcPr>
            <w:tcW w:w="1260" w:type="dxa"/>
            <w:vMerge w:val="continue"/>
            <w:noWrap/>
            <w:tcMar>
              <w:top w:w="15" w:type="dxa"/>
              <w:left w:w="15" w:type="dxa"/>
              <w:right w:w="15" w:type="dxa"/>
            </w:tcMar>
            <w:vAlign w:val="center"/>
          </w:tcPr>
          <w:p w14:paraId="287C80F6">
            <w:pPr>
              <w:shd w:val="clear" w:color="auto" w:fill="auto"/>
              <w:jc w:val="center"/>
              <w:rPr>
                <w:rFonts w:hint="eastAsia" w:ascii="仿宋" w:hAnsi="仿宋" w:eastAsia="仿宋" w:cs="仿宋"/>
                <w:color w:val="auto"/>
                <w:sz w:val="21"/>
                <w:szCs w:val="21"/>
                <w:highlight w:val="none"/>
              </w:rPr>
            </w:pPr>
          </w:p>
        </w:tc>
        <w:tc>
          <w:tcPr>
            <w:tcW w:w="1110" w:type="dxa"/>
            <w:vMerge w:val="continue"/>
            <w:noWrap/>
            <w:tcMar>
              <w:top w:w="15" w:type="dxa"/>
              <w:left w:w="15" w:type="dxa"/>
              <w:right w:w="15" w:type="dxa"/>
            </w:tcMar>
            <w:vAlign w:val="center"/>
          </w:tcPr>
          <w:p w14:paraId="1CF0ADFE">
            <w:pPr>
              <w:shd w:val="clear" w:color="auto" w:fill="auto"/>
              <w:jc w:val="center"/>
              <w:rPr>
                <w:rFonts w:hint="eastAsia" w:ascii="仿宋" w:hAnsi="仿宋" w:eastAsia="仿宋" w:cs="仿宋"/>
                <w:color w:val="auto"/>
                <w:sz w:val="21"/>
                <w:szCs w:val="21"/>
                <w:highlight w:val="none"/>
              </w:rPr>
            </w:pPr>
          </w:p>
        </w:tc>
      </w:tr>
      <w:tr w14:paraId="5926AD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70" w:hRule="atLeast"/>
          <w:jc w:val="center"/>
        </w:trPr>
        <w:tc>
          <w:tcPr>
            <w:tcW w:w="1127" w:type="dxa"/>
            <w:vMerge w:val="continue"/>
            <w:noWrap w:val="0"/>
            <w:tcMar>
              <w:top w:w="15" w:type="dxa"/>
              <w:left w:w="15" w:type="dxa"/>
              <w:right w:w="15" w:type="dxa"/>
            </w:tcMar>
            <w:vAlign w:val="center"/>
          </w:tcPr>
          <w:p w14:paraId="6F15F2A7">
            <w:pPr>
              <w:shd w:val="clear" w:color="auto" w:fill="auto"/>
              <w:jc w:val="center"/>
              <w:textAlignment w:val="center"/>
              <w:rPr>
                <w:rFonts w:hint="eastAsia" w:ascii="仿宋" w:hAnsi="仿宋" w:eastAsia="仿宋" w:cs="仿宋"/>
                <w:color w:val="auto"/>
                <w:sz w:val="21"/>
                <w:szCs w:val="21"/>
                <w:highlight w:val="none"/>
              </w:rPr>
            </w:pPr>
          </w:p>
        </w:tc>
        <w:tc>
          <w:tcPr>
            <w:tcW w:w="1541" w:type="dxa"/>
            <w:vMerge w:val="restart"/>
            <w:noWrap w:val="0"/>
            <w:tcMar>
              <w:top w:w="15" w:type="dxa"/>
              <w:left w:w="15" w:type="dxa"/>
              <w:right w:w="15" w:type="dxa"/>
            </w:tcMar>
            <w:vAlign w:val="center"/>
          </w:tcPr>
          <w:p w14:paraId="12127E95">
            <w:pPr>
              <w:widowControl/>
              <w:shd w:val="clear" w:color="auto" w:fill="auto"/>
              <w:jc w:val="center"/>
              <w:textAlignment w:val="center"/>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eastAsia="zh-CN" w:bidi="ar"/>
              </w:rPr>
              <w:t>风冷螺杆式冷水（热泵）机组</w:t>
            </w:r>
          </w:p>
        </w:tc>
        <w:tc>
          <w:tcPr>
            <w:tcW w:w="1170" w:type="dxa"/>
            <w:vMerge w:val="restart"/>
            <w:noWrap w:val="0"/>
            <w:tcMar>
              <w:top w:w="15" w:type="dxa"/>
              <w:left w:w="15" w:type="dxa"/>
              <w:right w:w="15" w:type="dxa"/>
            </w:tcMar>
            <w:vAlign w:val="center"/>
          </w:tcPr>
          <w:p w14:paraId="7A52D78A">
            <w:pPr>
              <w:widowControl/>
              <w:shd w:val="clear" w:color="auto" w:fill="auto"/>
              <w:jc w:val="center"/>
              <w:textAlignment w:val="center"/>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bidi="ar"/>
              </w:rPr>
              <w:t>文泰楼</w:t>
            </w:r>
          </w:p>
        </w:tc>
        <w:tc>
          <w:tcPr>
            <w:tcW w:w="2490" w:type="dxa"/>
            <w:noWrap w:val="0"/>
            <w:tcMar>
              <w:top w:w="15" w:type="dxa"/>
              <w:left w:w="15" w:type="dxa"/>
              <w:right w:w="15" w:type="dxa"/>
            </w:tcMar>
            <w:vAlign w:val="center"/>
          </w:tcPr>
          <w:p w14:paraId="70FCFFE8">
            <w:pPr>
              <w:widowControl/>
              <w:shd w:val="clear" w:color="auto" w:fill="auto"/>
              <w:jc w:val="center"/>
              <w:textAlignment w:val="center"/>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bidi="ar"/>
              </w:rPr>
              <w:t>麦克维尔</w:t>
            </w:r>
          </w:p>
        </w:tc>
        <w:tc>
          <w:tcPr>
            <w:tcW w:w="1905" w:type="dxa"/>
            <w:noWrap w:val="0"/>
            <w:tcMar>
              <w:top w:w="15" w:type="dxa"/>
              <w:left w:w="15" w:type="dxa"/>
              <w:right w:w="15" w:type="dxa"/>
            </w:tcMar>
            <w:vAlign w:val="center"/>
          </w:tcPr>
          <w:p w14:paraId="7D45D82F">
            <w:pPr>
              <w:widowControl/>
              <w:shd w:val="clear" w:color="auto" w:fill="auto"/>
              <w:jc w:val="center"/>
              <w:textAlignment w:val="center"/>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bidi="ar"/>
              </w:rPr>
              <w:t>MHS170.1</w:t>
            </w:r>
          </w:p>
        </w:tc>
        <w:tc>
          <w:tcPr>
            <w:tcW w:w="711" w:type="dxa"/>
            <w:noWrap w:val="0"/>
            <w:tcMar>
              <w:top w:w="15" w:type="dxa"/>
              <w:left w:w="15" w:type="dxa"/>
              <w:right w:w="15" w:type="dxa"/>
            </w:tcMar>
            <w:vAlign w:val="center"/>
          </w:tcPr>
          <w:p w14:paraId="49C4A735">
            <w:pPr>
              <w:widowControl/>
              <w:shd w:val="clear" w:color="auto" w:fill="auto"/>
              <w:jc w:val="center"/>
              <w:textAlignment w:val="center"/>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bidi="ar"/>
              </w:rPr>
              <w:t>2</w:t>
            </w:r>
          </w:p>
        </w:tc>
        <w:tc>
          <w:tcPr>
            <w:tcW w:w="1050" w:type="dxa"/>
            <w:vMerge w:val="restart"/>
            <w:noWrap w:val="0"/>
            <w:tcMar>
              <w:top w:w="15" w:type="dxa"/>
              <w:left w:w="15" w:type="dxa"/>
              <w:right w:w="15" w:type="dxa"/>
            </w:tcMar>
            <w:vAlign w:val="center"/>
          </w:tcPr>
          <w:p w14:paraId="4DF52996">
            <w:pPr>
              <w:shd w:val="clear" w:color="auto" w:fill="auto"/>
              <w:jc w:val="center"/>
              <w:rPr>
                <w:rFonts w:hint="eastAsia" w:ascii="仿宋" w:hAnsi="仿宋" w:eastAsia="仿宋" w:cs="仿宋"/>
                <w:color w:val="auto"/>
                <w:sz w:val="21"/>
                <w:szCs w:val="21"/>
                <w:highlight w:val="none"/>
                <w:lang w:bidi="ar"/>
              </w:rPr>
            </w:pPr>
          </w:p>
        </w:tc>
        <w:tc>
          <w:tcPr>
            <w:tcW w:w="1275" w:type="dxa"/>
            <w:vMerge w:val="restart"/>
            <w:noWrap w:val="0"/>
            <w:tcMar>
              <w:top w:w="15" w:type="dxa"/>
              <w:left w:w="15" w:type="dxa"/>
              <w:right w:w="15" w:type="dxa"/>
            </w:tcMar>
            <w:vAlign w:val="center"/>
          </w:tcPr>
          <w:p w14:paraId="38F4785E">
            <w:pPr>
              <w:widowControl/>
              <w:shd w:val="clear" w:color="auto" w:fill="auto"/>
              <w:jc w:val="center"/>
              <w:textAlignment w:val="center"/>
              <w:rPr>
                <w:rFonts w:hint="eastAsia" w:ascii="仿宋" w:hAnsi="仿宋" w:eastAsia="仿宋" w:cs="仿宋"/>
                <w:color w:val="auto"/>
                <w:sz w:val="21"/>
                <w:szCs w:val="21"/>
                <w:highlight w:val="none"/>
                <w:lang w:bidi="ar"/>
              </w:rPr>
            </w:pPr>
            <w:r>
              <w:rPr>
                <w:rFonts w:hint="eastAsia" w:ascii="仿宋" w:hAnsi="仿宋" w:eastAsia="仿宋" w:cs="仿宋"/>
                <w:color w:val="auto"/>
                <w:kern w:val="0"/>
                <w:sz w:val="21"/>
                <w:szCs w:val="21"/>
                <w:highlight w:val="none"/>
                <w:lang w:bidi="ar"/>
              </w:rPr>
              <w:t>2</w:t>
            </w:r>
          </w:p>
        </w:tc>
        <w:tc>
          <w:tcPr>
            <w:tcW w:w="1500" w:type="dxa"/>
            <w:vMerge w:val="restart"/>
            <w:noWrap w:val="0"/>
            <w:tcMar>
              <w:top w:w="15" w:type="dxa"/>
              <w:left w:w="15" w:type="dxa"/>
              <w:right w:w="15" w:type="dxa"/>
            </w:tcMar>
            <w:vAlign w:val="center"/>
          </w:tcPr>
          <w:p w14:paraId="4793427D">
            <w:pPr>
              <w:widowControl/>
              <w:shd w:val="clear" w:color="auto" w:fill="auto"/>
              <w:jc w:val="center"/>
              <w:textAlignment w:val="center"/>
              <w:rPr>
                <w:rFonts w:hint="eastAsia" w:ascii="仿宋" w:hAnsi="仿宋" w:eastAsia="仿宋" w:cs="仿宋"/>
                <w:color w:val="auto"/>
                <w:sz w:val="21"/>
                <w:szCs w:val="21"/>
                <w:highlight w:val="none"/>
                <w:lang w:bidi="ar"/>
              </w:rPr>
            </w:pPr>
            <w:r>
              <w:rPr>
                <w:rFonts w:hint="eastAsia" w:ascii="仿宋" w:hAnsi="仿宋" w:eastAsia="仿宋" w:cs="仿宋"/>
                <w:color w:val="auto"/>
                <w:kern w:val="0"/>
                <w:sz w:val="21"/>
                <w:szCs w:val="21"/>
                <w:highlight w:val="none"/>
                <w:lang w:bidi="ar"/>
              </w:rPr>
              <w:t>50</w:t>
            </w:r>
          </w:p>
        </w:tc>
        <w:tc>
          <w:tcPr>
            <w:tcW w:w="1260" w:type="dxa"/>
            <w:vMerge w:val="restart"/>
            <w:noWrap w:val="0"/>
            <w:tcMar>
              <w:top w:w="15" w:type="dxa"/>
              <w:left w:w="15" w:type="dxa"/>
              <w:right w:w="15" w:type="dxa"/>
            </w:tcMar>
            <w:vAlign w:val="center"/>
          </w:tcPr>
          <w:p w14:paraId="647301B6">
            <w:pPr>
              <w:shd w:val="clear" w:color="auto" w:fill="auto"/>
              <w:jc w:val="center"/>
              <w:rPr>
                <w:rFonts w:hint="eastAsia" w:ascii="仿宋" w:hAnsi="仿宋" w:eastAsia="仿宋" w:cs="仿宋"/>
                <w:color w:val="auto"/>
                <w:sz w:val="21"/>
                <w:szCs w:val="21"/>
                <w:highlight w:val="none"/>
              </w:rPr>
            </w:pPr>
            <w:r>
              <w:rPr>
                <w:rFonts w:hint="eastAsia" w:ascii="仿宋" w:hAnsi="仿宋" w:eastAsia="仿宋" w:cs="仿宋"/>
                <w:b w:val="0"/>
                <w:bCs w:val="0"/>
                <w:color w:val="auto"/>
                <w:sz w:val="21"/>
                <w:szCs w:val="21"/>
                <w:highlight w:val="none"/>
                <w:lang w:val="en-US" w:eastAsia="zh-CN"/>
              </w:rPr>
              <w:t>2005/5</w:t>
            </w:r>
          </w:p>
        </w:tc>
        <w:tc>
          <w:tcPr>
            <w:tcW w:w="1110" w:type="dxa"/>
            <w:vMerge w:val="continue"/>
            <w:noWrap w:val="0"/>
            <w:tcMar>
              <w:top w:w="15" w:type="dxa"/>
              <w:left w:w="15" w:type="dxa"/>
              <w:right w:w="15" w:type="dxa"/>
            </w:tcMar>
            <w:vAlign w:val="center"/>
          </w:tcPr>
          <w:p w14:paraId="18C06B82">
            <w:pPr>
              <w:shd w:val="clear" w:color="auto" w:fill="auto"/>
              <w:jc w:val="center"/>
              <w:rPr>
                <w:rFonts w:hint="eastAsia" w:ascii="仿宋" w:hAnsi="仿宋" w:eastAsia="仿宋" w:cs="仿宋"/>
                <w:color w:val="auto"/>
                <w:sz w:val="21"/>
                <w:szCs w:val="21"/>
                <w:highlight w:val="none"/>
              </w:rPr>
            </w:pPr>
          </w:p>
        </w:tc>
      </w:tr>
      <w:tr w14:paraId="10E394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70" w:hRule="atLeast"/>
          <w:jc w:val="center"/>
        </w:trPr>
        <w:tc>
          <w:tcPr>
            <w:tcW w:w="1127" w:type="dxa"/>
            <w:vMerge w:val="continue"/>
            <w:noWrap w:val="0"/>
            <w:tcMar>
              <w:top w:w="15" w:type="dxa"/>
              <w:left w:w="15" w:type="dxa"/>
              <w:right w:w="15" w:type="dxa"/>
            </w:tcMar>
            <w:vAlign w:val="center"/>
          </w:tcPr>
          <w:p w14:paraId="67D95BF3">
            <w:pPr>
              <w:shd w:val="clear" w:color="auto" w:fill="auto"/>
              <w:jc w:val="center"/>
              <w:textAlignment w:val="center"/>
              <w:rPr>
                <w:rFonts w:hint="eastAsia" w:ascii="仿宋" w:hAnsi="仿宋" w:eastAsia="仿宋" w:cs="仿宋"/>
                <w:color w:val="auto"/>
                <w:sz w:val="21"/>
                <w:szCs w:val="21"/>
                <w:highlight w:val="none"/>
              </w:rPr>
            </w:pPr>
          </w:p>
        </w:tc>
        <w:tc>
          <w:tcPr>
            <w:tcW w:w="1541" w:type="dxa"/>
            <w:vMerge w:val="continue"/>
            <w:noWrap w:val="0"/>
            <w:tcMar>
              <w:top w:w="15" w:type="dxa"/>
              <w:left w:w="15" w:type="dxa"/>
              <w:right w:w="15" w:type="dxa"/>
            </w:tcMar>
            <w:vAlign w:val="center"/>
          </w:tcPr>
          <w:p w14:paraId="08B61C06">
            <w:pPr>
              <w:widowControl/>
              <w:shd w:val="clear" w:color="auto" w:fill="auto"/>
              <w:jc w:val="center"/>
              <w:textAlignment w:val="center"/>
              <w:rPr>
                <w:rFonts w:hint="eastAsia" w:ascii="仿宋" w:hAnsi="仿宋" w:eastAsia="仿宋" w:cs="仿宋"/>
                <w:color w:val="auto"/>
                <w:sz w:val="21"/>
                <w:szCs w:val="21"/>
                <w:highlight w:val="none"/>
                <w:lang w:bidi="ar"/>
              </w:rPr>
            </w:pPr>
          </w:p>
        </w:tc>
        <w:tc>
          <w:tcPr>
            <w:tcW w:w="1170" w:type="dxa"/>
            <w:vMerge w:val="continue"/>
            <w:noWrap w:val="0"/>
            <w:tcMar>
              <w:top w:w="15" w:type="dxa"/>
              <w:left w:w="15" w:type="dxa"/>
              <w:right w:w="15" w:type="dxa"/>
            </w:tcMar>
            <w:vAlign w:val="center"/>
          </w:tcPr>
          <w:p w14:paraId="622DA779">
            <w:pPr>
              <w:widowControl/>
              <w:shd w:val="clear" w:color="auto" w:fill="auto"/>
              <w:jc w:val="center"/>
              <w:textAlignment w:val="center"/>
              <w:rPr>
                <w:rFonts w:hint="eastAsia" w:ascii="仿宋" w:hAnsi="仿宋" w:eastAsia="仿宋" w:cs="仿宋"/>
                <w:color w:val="auto"/>
                <w:sz w:val="21"/>
                <w:szCs w:val="21"/>
                <w:highlight w:val="none"/>
                <w:lang w:bidi="ar"/>
              </w:rPr>
            </w:pPr>
          </w:p>
        </w:tc>
        <w:tc>
          <w:tcPr>
            <w:tcW w:w="2490" w:type="dxa"/>
            <w:noWrap w:val="0"/>
            <w:tcMar>
              <w:top w:w="15" w:type="dxa"/>
              <w:left w:w="15" w:type="dxa"/>
              <w:right w:w="15" w:type="dxa"/>
            </w:tcMar>
            <w:vAlign w:val="center"/>
          </w:tcPr>
          <w:p w14:paraId="1969093A">
            <w:pPr>
              <w:widowControl/>
              <w:shd w:val="clear" w:color="auto" w:fill="auto"/>
              <w:jc w:val="center"/>
              <w:textAlignment w:val="center"/>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bidi="ar"/>
              </w:rPr>
              <w:t>空调水泵5.5kw</w:t>
            </w:r>
          </w:p>
        </w:tc>
        <w:tc>
          <w:tcPr>
            <w:tcW w:w="1905" w:type="dxa"/>
            <w:noWrap w:val="0"/>
            <w:tcMar>
              <w:top w:w="15" w:type="dxa"/>
              <w:left w:w="15" w:type="dxa"/>
              <w:right w:w="15" w:type="dxa"/>
            </w:tcMar>
            <w:vAlign w:val="center"/>
          </w:tcPr>
          <w:p w14:paraId="68EFB3E6">
            <w:pPr>
              <w:widowControl/>
              <w:shd w:val="clear" w:color="auto" w:fill="auto"/>
              <w:jc w:val="center"/>
              <w:textAlignment w:val="center"/>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bidi="ar"/>
              </w:rPr>
              <w:t>台</w:t>
            </w:r>
          </w:p>
        </w:tc>
        <w:tc>
          <w:tcPr>
            <w:tcW w:w="711" w:type="dxa"/>
            <w:noWrap w:val="0"/>
            <w:tcMar>
              <w:top w:w="15" w:type="dxa"/>
              <w:left w:w="15" w:type="dxa"/>
              <w:right w:w="15" w:type="dxa"/>
            </w:tcMar>
            <w:vAlign w:val="center"/>
          </w:tcPr>
          <w:p w14:paraId="5D269F93">
            <w:pPr>
              <w:widowControl/>
              <w:shd w:val="clear" w:color="auto" w:fill="auto"/>
              <w:jc w:val="center"/>
              <w:textAlignment w:val="center"/>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bidi="ar"/>
              </w:rPr>
              <w:t>2</w:t>
            </w:r>
          </w:p>
        </w:tc>
        <w:tc>
          <w:tcPr>
            <w:tcW w:w="1050" w:type="dxa"/>
            <w:vMerge w:val="continue"/>
            <w:noWrap w:val="0"/>
            <w:tcMar>
              <w:top w:w="15" w:type="dxa"/>
              <w:left w:w="15" w:type="dxa"/>
              <w:right w:w="15" w:type="dxa"/>
            </w:tcMar>
            <w:vAlign w:val="center"/>
          </w:tcPr>
          <w:p w14:paraId="078A5D96">
            <w:pPr>
              <w:widowControl/>
              <w:shd w:val="clear" w:color="auto" w:fill="auto"/>
              <w:jc w:val="center"/>
              <w:textAlignment w:val="center"/>
              <w:rPr>
                <w:rFonts w:hint="eastAsia" w:ascii="仿宋" w:hAnsi="仿宋" w:eastAsia="仿宋" w:cs="仿宋"/>
                <w:color w:val="auto"/>
                <w:sz w:val="21"/>
                <w:szCs w:val="21"/>
                <w:highlight w:val="none"/>
                <w:lang w:bidi="ar"/>
              </w:rPr>
            </w:pPr>
          </w:p>
        </w:tc>
        <w:tc>
          <w:tcPr>
            <w:tcW w:w="1275" w:type="dxa"/>
            <w:vMerge w:val="continue"/>
            <w:noWrap w:val="0"/>
            <w:tcMar>
              <w:top w:w="15" w:type="dxa"/>
              <w:left w:w="15" w:type="dxa"/>
              <w:right w:w="15" w:type="dxa"/>
            </w:tcMar>
            <w:vAlign w:val="center"/>
          </w:tcPr>
          <w:p w14:paraId="7BE1C5A6">
            <w:pPr>
              <w:widowControl/>
              <w:shd w:val="clear" w:color="auto" w:fill="auto"/>
              <w:jc w:val="center"/>
              <w:textAlignment w:val="center"/>
              <w:rPr>
                <w:rFonts w:hint="eastAsia" w:ascii="仿宋" w:hAnsi="仿宋" w:eastAsia="仿宋" w:cs="仿宋"/>
                <w:color w:val="auto"/>
                <w:sz w:val="21"/>
                <w:szCs w:val="21"/>
                <w:highlight w:val="none"/>
                <w:lang w:bidi="ar"/>
              </w:rPr>
            </w:pPr>
          </w:p>
        </w:tc>
        <w:tc>
          <w:tcPr>
            <w:tcW w:w="1500" w:type="dxa"/>
            <w:vMerge w:val="continue"/>
            <w:noWrap w:val="0"/>
            <w:tcMar>
              <w:top w:w="15" w:type="dxa"/>
              <w:left w:w="15" w:type="dxa"/>
              <w:right w:w="15" w:type="dxa"/>
            </w:tcMar>
            <w:vAlign w:val="center"/>
          </w:tcPr>
          <w:p w14:paraId="6A3FA9B6">
            <w:pPr>
              <w:widowControl/>
              <w:shd w:val="clear" w:color="auto" w:fill="auto"/>
              <w:jc w:val="center"/>
              <w:textAlignment w:val="center"/>
              <w:rPr>
                <w:rFonts w:hint="eastAsia" w:ascii="仿宋" w:hAnsi="仿宋" w:eastAsia="仿宋" w:cs="仿宋"/>
                <w:color w:val="auto"/>
                <w:sz w:val="21"/>
                <w:szCs w:val="21"/>
                <w:highlight w:val="none"/>
                <w:lang w:bidi="ar"/>
              </w:rPr>
            </w:pPr>
          </w:p>
        </w:tc>
        <w:tc>
          <w:tcPr>
            <w:tcW w:w="1260" w:type="dxa"/>
            <w:vMerge w:val="continue"/>
            <w:noWrap w:val="0"/>
            <w:tcMar>
              <w:top w:w="15" w:type="dxa"/>
              <w:left w:w="15" w:type="dxa"/>
              <w:right w:w="15" w:type="dxa"/>
            </w:tcMar>
            <w:vAlign w:val="center"/>
          </w:tcPr>
          <w:p w14:paraId="173E8FCD">
            <w:pPr>
              <w:shd w:val="clear" w:color="auto" w:fill="auto"/>
              <w:jc w:val="center"/>
              <w:rPr>
                <w:rFonts w:hint="eastAsia" w:ascii="仿宋" w:hAnsi="仿宋" w:eastAsia="仿宋" w:cs="仿宋"/>
                <w:color w:val="auto"/>
                <w:sz w:val="21"/>
                <w:szCs w:val="21"/>
                <w:highlight w:val="none"/>
              </w:rPr>
            </w:pPr>
          </w:p>
        </w:tc>
        <w:tc>
          <w:tcPr>
            <w:tcW w:w="1110" w:type="dxa"/>
            <w:vMerge w:val="continue"/>
            <w:noWrap w:val="0"/>
            <w:tcMar>
              <w:top w:w="15" w:type="dxa"/>
              <w:left w:w="15" w:type="dxa"/>
              <w:right w:w="15" w:type="dxa"/>
            </w:tcMar>
            <w:vAlign w:val="center"/>
          </w:tcPr>
          <w:p w14:paraId="6ECD8DE1">
            <w:pPr>
              <w:shd w:val="clear" w:color="auto" w:fill="auto"/>
              <w:jc w:val="center"/>
              <w:rPr>
                <w:rFonts w:hint="eastAsia" w:ascii="仿宋" w:hAnsi="仿宋" w:eastAsia="仿宋" w:cs="仿宋"/>
                <w:color w:val="auto"/>
                <w:sz w:val="21"/>
                <w:szCs w:val="21"/>
                <w:highlight w:val="none"/>
              </w:rPr>
            </w:pPr>
          </w:p>
        </w:tc>
      </w:tr>
      <w:tr w14:paraId="0C38D3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70" w:hRule="atLeast"/>
          <w:jc w:val="center"/>
        </w:trPr>
        <w:tc>
          <w:tcPr>
            <w:tcW w:w="1127" w:type="dxa"/>
            <w:vMerge w:val="continue"/>
            <w:noWrap w:val="0"/>
            <w:tcMar>
              <w:top w:w="15" w:type="dxa"/>
              <w:left w:w="15" w:type="dxa"/>
              <w:right w:w="15" w:type="dxa"/>
            </w:tcMar>
            <w:vAlign w:val="center"/>
          </w:tcPr>
          <w:p w14:paraId="643D8CC5">
            <w:pPr>
              <w:shd w:val="clear" w:color="auto" w:fill="auto"/>
              <w:jc w:val="center"/>
              <w:textAlignment w:val="center"/>
              <w:rPr>
                <w:rFonts w:hint="eastAsia" w:ascii="仿宋" w:hAnsi="仿宋" w:eastAsia="仿宋" w:cs="仿宋"/>
                <w:color w:val="auto"/>
                <w:sz w:val="21"/>
                <w:szCs w:val="21"/>
                <w:highlight w:val="none"/>
              </w:rPr>
            </w:pPr>
          </w:p>
        </w:tc>
        <w:tc>
          <w:tcPr>
            <w:tcW w:w="1541" w:type="dxa"/>
            <w:vMerge w:val="continue"/>
            <w:noWrap w:val="0"/>
            <w:tcMar>
              <w:top w:w="15" w:type="dxa"/>
              <w:left w:w="15" w:type="dxa"/>
              <w:right w:w="15" w:type="dxa"/>
            </w:tcMar>
            <w:vAlign w:val="center"/>
          </w:tcPr>
          <w:p w14:paraId="284E3B10">
            <w:pPr>
              <w:widowControl/>
              <w:shd w:val="clear" w:color="auto" w:fill="auto"/>
              <w:jc w:val="center"/>
              <w:textAlignment w:val="center"/>
              <w:rPr>
                <w:rFonts w:hint="eastAsia" w:ascii="仿宋" w:hAnsi="仿宋" w:eastAsia="仿宋" w:cs="仿宋"/>
                <w:color w:val="auto"/>
                <w:sz w:val="21"/>
                <w:szCs w:val="21"/>
                <w:highlight w:val="none"/>
                <w:lang w:bidi="ar"/>
              </w:rPr>
            </w:pPr>
          </w:p>
        </w:tc>
        <w:tc>
          <w:tcPr>
            <w:tcW w:w="1170" w:type="dxa"/>
            <w:vMerge w:val="continue"/>
            <w:noWrap w:val="0"/>
            <w:tcMar>
              <w:top w:w="15" w:type="dxa"/>
              <w:left w:w="15" w:type="dxa"/>
              <w:right w:w="15" w:type="dxa"/>
            </w:tcMar>
            <w:vAlign w:val="center"/>
          </w:tcPr>
          <w:p w14:paraId="4016372B">
            <w:pPr>
              <w:widowControl/>
              <w:shd w:val="clear" w:color="auto" w:fill="auto"/>
              <w:jc w:val="center"/>
              <w:textAlignment w:val="center"/>
              <w:rPr>
                <w:rFonts w:hint="eastAsia" w:ascii="仿宋" w:hAnsi="仿宋" w:eastAsia="仿宋" w:cs="仿宋"/>
                <w:color w:val="auto"/>
                <w:sz w:val="21"/>
                <w:szCs w:val="21"/>
                <w:highlight w:val="none"/>
                <w:lang w:bidi="ar"/>
              </w:rPr>
            </w:pPr>
          </w:p>
        </w:tc>
        <w:tc>
          <w:tcPr>
            <w:tcW w:w="2490" w:type="dxa"/>
            <w:noWrap w:val="0"/>
            <w:tcMar>
              <w:top w:w="15" w:type="dxa"/>
              <w:left w:w="15" w:type="dxa"/>
              <w:right w:w="15" w:type="dxa"/>
            </w:tcMar>
            <w:vAlign w:val="center"/>
          </w:tcPr>
          <w:p w14:paraId="6E74C84B">
            <w:pPr>
              <w:widowControl/>
              <w:shd w:val="clear" w:color="auto" w:fill="auto"/>
              <w:jc w:val="center"/>
              <w:textAlignment w:val="center"/>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bidi="ar"/>
              </w:rPr>
              <w:t>空调水泵5.5kw控制系统</w:t>
            </w:r>
          </w:p>
        </w:tc>
        <w:tc>
          <w:tcPr>
            <w:tcW w:w="1905" w:type="dxa"/>
            <w:noWrap w:val="0"/>
            <w:tcMar>
              <w:top w:w="15" w:type="dxa"/>
              <w:left w:w="15" w:type="dxa"/>
              <w:right w:w="15" w:type="dxa"/>
            </w:tcMar>
            <w:vAlign w:val="center"/>
          </w:tcPr>
          <w:p w14:paraId="36866F13">
            <w:pPr>
              <w:widowControl/>
              <w:shd w:val="clear" w:color="auto" w:fill="auto"/>
              <w:jc w:val="center"/>
              <w:textAlignment w:val="center"/>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bidi="ar"/>
              </w:rPr>
              <w:t>套</w:t>
            </w:r>
          </w:p>
        </w:tc>
        <w:tc>
          <w:tcPr>
            <w:tcW w:w="711" w:type="dxa"/>
            <w:noWrap w:val="0"/>
            <w:tcMar>
              <w:top w:w="15" w:type="dxa"/>
              <w:left w:w="15" w:type="dxa"/>
              <w:right w:w="15" w:type="dxa"/>
            </w:tcMar>
            <w:vAlign w:val="center"/>
          </w:tcPr>
          <w:p w14:paraId="546A3D64">
            <w:pPr>
              <w:widowControl/>
              <w:shd w:val="clear" w:color="auto" w:fill="auto"/>
              <w:jc w:val="center"/>
              <w:textAlignment w:val="center"/>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bidi="ar"/>
              </w:rPr>
              <w:t>1</w:t>
            </w:r>
          </w:p>
        </w:tc>
        <w:tc>
          <w:tcPr>
            <w:tcW w:w="1050" w:type="dxa"/>
            <w:vMerge w:val="continue"/>
            <w:noWrap w:val="0"/>
            <w:tcMar>
              <w:top w:w="15" w:type="dxa"/>
              <w:left w:w="15" w:type="dxa"/>
              <w:right w:w="15" w:type="dxa"/>
            </w:tcMar>
            <w:vAlign w:val="center"/>
          </w:tcPr>
          <w:p w14:paraId="4DC12E1D">
            <w:pPr>
              <w:widowControl/>
              <w:shd w:val="clear" w:color="auto" w:fill="auto"/>
              <w:jc w:val="center"/>
              <w:textAlignment w:val="center"/>
              <w:rPr>
                <w:rFonts w:hint="eastAsia" w:ascii="仿宋" w:hAnsi="仿宋" w:eastAsia="仿宋" w:cs="仿宋"/>
                <w:color w:val="auto"/>
                <w:sz w:val="21"/>
                <w:szCs w:val="21"/>
                <w:highlight w:val="none"/>
                <w:lang w:bidi="ar"/>
              </w:rPr>
            </w:pPr>
          </w:p>
        </w:tc>
        <w:tc>
          <w:tcPr>
            <w:tcW w:w="1275" w:type="dxa"/>
            <w:vMerge w:val="continue"/>
            <w:noWrap w:val="0"/>
            <w:tcMar>
              <w:top w:w="15" w:type="dxa"/>
              <w:left w:w="15" w:type="dxa"/>
              <w:right w:w="15" w:type="dxa"/>
            </w:tcMar>
            <w:vAlign w:val="center"/>
          </w:tcPr>
          <w:p w14:paraId="51B53CC2">
            <w:pPr>
              <w:widowControl/>
              <w:shd w:val="clear" w:color="auto" w:fill="auto"/>
              <w:jc w:val="center"/>
              <w:textAlignment w:val="center"/>
              <w:rPr>
                <w:rFonts w:hint="eastAsia" w:ascii="仿宋" w:hAnsi="仿宋" w:eastAsia="仿宋" w:cs="仿宋"/>
                <w:color w:val="auto"/>
                <w:sz w:val="21"/>
                <w:szCs w:val="21"/>
                <w:highlight w:val="none"/>
                <w:lang w:bidi="ar"/>
              </w:rPr>
            </w:pPr>
          </w:p>
        </w:tc>
        <w:tc>
          <w:tcPr>
            <w:tcW w:w="1500" w:type="dxa"/>
            <w:vMerge w:val="continue"/>
            <w:noWrap w:val="0"/>
            <w:tcMar>
              <w:top w:w="15" w:type="dxa"/>
              <w:left w:w="15" w:type="dxa"/>
              <w:right w:w="15" w:type="dxa"/>
            </w:tcMar>
            <w:vAlign w:val="center"/>
          </w:tcPr>
          <w:p w14:paraId="5CEFAF56">
            <w:pPr>
              <w:widowControl/>
              <w:shd w:val="clear" w:color="auto" w:fill="auto"/>
              <w:jc w:val="center"/>
              <w:textAlignment w:val="center"/>
              <w:rPr>
                <w:rFonts w:hint="eastAsia" w:ascii="仿宋" w:hAnsi="仿宋" w:eastAsia="仿宋" w:cs="仿宋"/>
                <w:color w:val="auto"/>
                <w:sz w:val="21"/>
                <w:szCs w:val="21"/>
                <w:highlight w:val="none"/>
                <w:lang w:bidi="ar"/>
              </w:rPr>
            </w:pPr>
          </w:p>
        </w:tc>
        <w:tc>
          <w:tcPr>
            <w:tcW w:w="1260" w:type="dxa"/>
            <w:vMerge w:val="continue"/>
            <w:noWrap w:val="0"/>
            <w:tcMar>
              <w:top w:w="15" w:type="dxa"/>
              <w:left w:w="15" w:type="dxa"/>
              <w:right w:w="15" w:type="dxa"/>
            </w:tcMar>
            <w:vAlign w:val="center"/>
          </w:tcPr>
          <w:p w14:paraId="756FAF8A">
            <w:pPr>
              <w:shd w:val="clear" w:color="auto" w:fill="auto"/>
              <w:jc w:val="center"/>
              <w:rPr>
                <w:rFonts w:hint="eastAsia" w:ascii="仿宋" w:hAnsi="仿宋" w:eastAsia="仿宋" w:cs="仿宋"/>
                <w:color w:val="auto"/>
                <w:sz w:val="21"/>
                <w:szCs w:val="21"/>
                <w:highlight w:val="none"/>
              </w:rPr>
            </w:pPr>
          </w:p>
        </w:tc>
        <w:tc>
          <w:tcPr>
            <w:tcW w:w="1110" w:type="dxa"/>
            <w:vMerge w:val="continue"/>
            <w:noWrap w:val="0"/>
            <w:tcMar>
              <w:top w:w="15" w:type="dxa"/>
              <w:left w:w="15" w:type="dxa"/>
              <w:right w:w="15" w:type="dxa"/>
            </w:tcMar>
            <w:vAlign w:val="center"/>
          </w:tcPr>
          <w:p w14:paraId="52BD2E3A">
            <w:pPr>
              <w:shd w:val="clear" w:color="auto" w:fill="auto"/>
              <w:jc w:val="center"/>
              <w:rPr>
                <w:rFonts w:hint="eastAsia" w:ascii="仿宋" w:hAnsi="仿宋" w:eastAsia="仿宋" w:cs="仿宋"/>
                <w:color w:val="auto"/>
                <w:sz w:val="21"/>
                <w:szCs w:val="21"/>
                <w:highlight w:val="none"/>
              </w:rPr>
            </w:pPr>
          </w:p>
        </w:tc>
      </w:tr>
      <w:tr w14:paraId="54F37D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70" w:hRule="atLeast"/>
          <w:jc w:val="center"/>
        </w:trPr>
        <w:tc>
          <w:tcPr>
            <w:tcW w:w="1127" w:type="dxa"/>
            <w:vMerge w:val="continue"/>
            <w:noWrap w:val="0"/>
            <w:tcMar>
              <w:top w:w="15" w:type="dxa"/>
              <w:left w:w="15" w:type="dxa"/>
              <w:right w:w="15" w:type="dxa"/>
            </w:tcMar>
            <w:vAlign w:val="center"/>
          </w:tcPr>
          <w:p w14:paraId="1C19A352">
            <w:pPr>
              <w:shd w:val="clear" w:color="auto" w:fill="auto"/>
              <w:jc w:val="center"/>
              <w:rPr>
                <w:rFonts w:hint="eastAsia" w:ascii="仿宋" w:hAnsi="仿宋" w:eastAsia="仿宋" w:cs="仿宋"/>
                <w:color w:val="auto"/>
                <w:sz w:val="21"/>
                <w:szCs w:val="21"/>
                <w:highlight w:val="none"/>
              </w:rPr>
            </w:pPr>
          </w:p>
        </w:tc>
        <w:tc>
          <w:tcPr>
            <w:tcW w:w="1541" w:type="dxa"/>
            <w:vMerge w:val="restart"/>
            <w:noWrap w:val="0"/>
            <w:tcMar>
              <w:top w:w="15" w:type="dxa"/>
              <w:left w:w="15" w:type="dxa"/>
              <w:right w:w="15" w:type="dxa"/>
            </w:tcMar>
            <w:vAlign w:val="center"/>
          </w:tcPr>
          <w:p w14:paraId="6E32CDA8">
            <w:pPr>
              <w:widowControl/>
              <w:shd w:val="clear" w:color="auto" w:fill="auto"/>
              <w:jc w:val="center"/>
              <w:textAlignment w:val="center"/>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eastAsia="zh-CN" w:bidi="ar"/>
              </w:rPr>
              <w:t>水冷螺杆式冷水机组</w:t>
            </w:r>
          </w:p>
        </w:tc>
        <w:tc>
          <w:tcPr>
            <w:tcW w:w="1170" w:type="dxa"/>
            <w:vMerge w:val="restart"/>
            <w:noWrap w:val="0"/>
            <w:tcMar>
              <w:top w:w="15" w:type="dxa"/>
              <w:left w:w="15" w:type="dxa"/>
              <w:right w:w="15" w:type="dxa"/>
            </w:tcMar>
            <w:vAlign w:val="center"/>
          </w:tcPr>
          <w:p w14:paraId="15283494">
            <w:pPr>
              <w:widowControl/>
              <w:shd w:val="clear" w:color="auto" w:fill="auto"/>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艺体篮球馆</w:t>
            </w:r>
          </w:p>
        </w:tc>
        <w:tc>
          <w:tcPr>
            <w:tcW w:w="2490" w:type="dxa"/>
            <w:noWrap w:val="0"/>
            <w:tcMar>
              <w:top w:w="15" w:type="dxa"/>
              <w:left w:w="15" w:type="dxa"/>
              <w:right w:w="15" w:type="dxa"/>
            </w:tcMar>
            <w:vAlign w:val="center"/>
          </w:tcPr>
          <w:p w14:paraId="54EA692F">
            <w:pPr>
              <w:widowControl/>
              <w:shd w:val="clear" w:color="auto" w:fill="auto"/>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特灵</w:t>
            </w:r>
          </w:p>
        </w:tc>
        <w:tc>
          <w:tcPr>
            <w:tcW w:w="1905" w:type="dxa"/>
            <w:noWrap w:val="0"/>
            <w:tcMar>
              <w:top w:w="15" w:type="dxa"/>
              <w:left w:w="15" w:type="dxa"/>
              <w:right w:w="15" w:type="dxa"/>
            </w:tcMar>
            <w:vAlign w:val="center"/>
          </w:tcPr>
          <w:p w14:paraId="5511BC98">
            <w:pPr>
              <w:widowControl/>
              <w:shd w:val="clear" w:color="auto" w:fill="auto"/>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RTHDD2D2E2</w:t>
            </w:r>
          </w:p>
        </w:tc>
        <w:tc>
          <w:tcPr>
            <w:tcW w:w="711" w:type="dxa"/>
            <w:noWrap w:val="0"/>
            <w:tcMar>
              <w:top w:w="15" w:type="dxa"/>
              <w:left w:w="15" w:type="dxa"/>
              <w:right w:w="15" w:type="dxa"/>
            </w:tcMar>
            <w:vAlign w:val="center"/>
          </w:tcPr>
          <w:p w14:paraId="536CC0F6">
            <w:pPr>
              <w:widowControl/>
              <w:shd w:val="clear" w:color="auto" w:fill="auto"/>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2</w:t>
            </w:r>
          </w:p>
        </w:tc>
        <w:tc>
          <w:tcPr>
            <w:tcW w:w="1050" w:type="dxa"/>
            <w:vMerge w:val="restart"/>
            <w:noWrap w:val="0"/>
            <w:tcMar>
              <w:top w:w="15" w:type="dxa"/>
              <w:left w:w="15" w:type="dxa"/>
              <w:right w:w="15" w:type="dxa"/>
            </w:tcMar>
            <w:vAlign w:val="center"/>
          </w:tcPr>
          <w:p w14:paraId="09456669">
            <w:pPr>
              <w:shd w:val="clear" w:color="auto" w:fill="auto"/>
              <w:jc w:val="center"/>
              <w:rPr>
                <w:rFonts w:hint="eastAsia" w:ascii="仿宋" w:hAnsi="仿宋" w:eastAsia="仿宋" w:cs="仿宋"/>
                <w:color w:val="auto"/>
                <w:sz w:val="21"/>
                <w:szCs w:val="21"/>
                <w:highlight w:val="none"/>
                <w:lang w:bidi="ar"/>
              </w:rPr>
            </w:pPr>
          </w:p>
        </w:tc>
        <w:tc>
          <w:tcPr>
            <w:tcW w:w="1275" w:type="dxa"/>
            <w:vMerge w:val="restart"/>
            <w:noWrap w:val="0"/>
            <w:tcMar>
              <w:top w:w="15" w:type="dxa"/>
              <w:left w:w="15" w:type="dxa"/>
              <w:right w:w="15" w:type="dxa"/>
            </w:tcMar>
            <w:vAlign w:val="center"/>
          </w:tcPr>
          <w:p w14:paraId="0D717974">
            <w:pPr>
              <w:widowControl/>
              <w:shd w:val="clear" w:color="auto" w:fill="auto"/>
              <w:jc w:val="center"/>
              <w:textAlignment w:val="center"/>
              <w:rPr>
                <w:rFonts w:hint="eastAsia" w:ascii="仿宋" w:hAnsi="仿宋" w:eastAsia="仿宋" w:cs="仿宋"/>
                <w:color w:val="auto"/>
                <w:sz w:val="21"/>
                <w:szCs w:val="21"/>
                <w:highlight w:val="none"/>
                <w:lang w:bidi="ar"/>
              </w:rPr>
            </w:pPr>
            <w:r>
              <w:rPr>
                <w:rFonts w:hint="eastAsia" w:ascii="仿宋" w:hAnsi="仿宋" w:eastAsia="仿宋" w:cs="仿宋"/>
                <w:color w:val="auto"/>
                <w:kern w:val="0"/>
                <w:sz w:val="21"/>
                <w:szCs w:val="21"/>
                <w:highlight w:val="none"/>
                <w:lang w:bidi="ar"/>
              </w:rPr>
              <w:t>4</w:t>
            </w:r>
          </w:p>
        </w:tc>
        <w:tc>
          <w:tcPr>
            <w:tcW w:w="1500" w:type="dxa"/>
            <w:vMerge w:val="restart"/>
            <w:noWrap w:val="0"/>
            <w:tcMar>
              <w:top w:w="15" w:type="dxa"/>
              <w:left w:w="15" w:type="dxa"/>
              <w:right w:w="15" w:type="dxa"/>
            </w:tcMar>
            <w:vAlign w:val="center"/>
          </w:tcPr>
          <w:p w14:paraId="6A9A8385">
            <w:pPr>
              <w:widowControl/>
              <w:shd w:val="clear" w:color="auto" w:fill="auto"/>
              <w:jc w:val="center"/>
              <w:textAlignment w:val="center"/>
              <w:rPr>
                <w:rFonts w:hint="eastAsia" w:ascii="仿宋" w:hAnsi="仿宋" w:eastAsia="仿宋" w:cs="仿宋"/>
                <w:color w:val="auto"/>
                <w:sz w:val="21"/>
                <w:szCs w:val="21"/>
                <w:highlight w:val="none"/>
                <w:lang w:bidi="ar"/>
              </w:rPr>
            </w:pPr>
            <w:r>
              <w:rPr>
                <w:rFonts w:hint="eastAsia" w:ascii="仿宋" w:hAnsi="仿宋" w:eastAsia="仿宋" w:cs="仿宋"/>
                <w:color w:val="auto"/>
                <w:kern w:val="0"/>
                <w:sz w:val="21"/>
                <w:szCs w:val="21"/>
                <w:highlight w:val="none"/>
                <w:lang w:bidi="ar"/>
              </w:rPr>
              <w:t>128</w:t>
            </w:r>
          </w:p>
        </w:tc>
        <w:tc>
          <w:tcPr>
            <w:tcW w:w="1260" w:type="dxa"/>
            <w:vMerge w:val="restart"/>
            <w:noWrap w:val="0"/>
            <w:tcMar>
              <w:top w:w="15" w:type="dxa"/>
              <w:left w:w="15" w:type="dxa"/>
              <w:right w:w="15" w:type="dxa"/>
            </w:tcMar>
            <w:vAlign w:val="center"/>
          </w:tcPr>
          <w:p w14:paraId="71F759B3">
            <w:pPr>
              <w:shd w:val="clear" w:color="auto" w:fill="auto"/>
              <w:jc w:val="center"/>
              <w:rPr>
                <w:rFonts w:hint="eastAsia" w:ascii="仿宋" w:hAnsi="仿宋" w:eastAsia="仿宋" w:cs="仿宋"/>
                <w:color w:val="auto"/>
                <w:sz w:val="21"/>
                <w:szCs w:val="21"/>
                <w:highlight w:val="none"/>
              </w:rPr>
            </w:pPr>
            <w:r>
              <w:rPr>
                <w:rFonts w:hint="eastAsia" w:ascii="仿宋" w:hAnsi="仿宋" w:eastAsia="仿宋" w:cs="仿宋"/>
                <w:b w:val="0"/>
                <w:bCs w:val="0"/>
                <w:color w:val="auto"/>
                <w:sz w:val="21"/>
                <w:szCs w:val="21"/>
                <w:highlight w:val="none"/>
                <w:lang w:val="en-US" w:eastAsia="zh-CN"/>
              </w:rPr>
              <w:t>2010/9</w:t>
            </w:r>
          </w:p>
        </w:tc>
        <w:tc>
          <w:tcPr>
            <w:tcW w:w="1110" w:type="dxa"/>
            <w:vMerge w:val="continue"/>
            <w:noWrap w:val="0"/>
            <w:tcMar>
              <w:top w:w="15" w:type="dxa"/>
              <w:left w:w="15" w:type="dxa"/>
              <w:right w:w="15" w:type="dxa"/>
            </w:tcMar>
            <w:vAlign w:val="center"/>
          </w:tcPr>
          <w:p w14:paraId="3D513D2E">
            <w:pPr>
              <w:shd w:val="clear" w:color="auto" w:fill="auto"/>
              <w:jc w:val="center"/>
              <w:rPr>
                <w:rFonts w:hint="eastAsia" w:ascii="仿宋" w:hAnsi="仿宋" w:eastAsia="仿宋" w:cs="仿宋"/>
                <w:color w:val="auto"/>
                <w:sz w:val="21"/>
                <w:szCs w:val="21"/>
                <w:highlight w:val="none"/>
              </w:rPr>
            </w:pPr>
          </w:p>
        </w:tc>
      </w:tr>
      <w:tr w14:paraId="5A2E8B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70" w:hRule="atLeast"/>
          <w:jc w:val="center"/>
        </w:trPr>
        <w:tc>
          <w:tcPr>
            <w:tcW w:w="1127" w:type="dxa"/>
            <w:vMerge w:val="continue"/>
            <w:noWrap w:val="0"/>
            <w:tcMar>
              <w:top w:w="15" w:type="dxa"/>
              <w:left w:w="15" w:type="dxa"/>
              <w:right w:w="15" w:type="dxa"/>
            </w:tcMar>
            <w:vAlign w:val="center"/>
          </w:tcPr>
          <w:p w14:paraId="1BE6D8F1">
            <w:pPr>
              <w:shd w:val="clear" w:color="auto" w:fill="auto"/>
              <w:jc w:val="center"/>
              <w:rPr>
                <w:rFonts w:hint="eastAsia" w:ascii="仿宋" w:hAnsi="仿宋" w:eastAsia="仿宋" w:cs="仿宋"/>
                <w:color w:val="auto"/>
                <w:sz w:val="21"/>
                <w:szCs w:val="21"/>
                <w:highlight w:val="none"/>
              </w:rPr>
            </w:pPr>
          </w:p>
        </w:tc>
        <w:tc>
          <w:tcPr>
            <w:tcW w:w="1541" w:type="dxa"/>
            <w:vMerge w:val="continue"/>
            <w:noWrap w:val="0"/>
            <w:tcMar>
              <w:top w:w="15" w:type="dxa"/>
              <w:left w:w="15" w:type="dxa"/>
              <w:right w:w="15" w:type="dxa"/>
            </w:tcMar>
            <w:vAlign w:val="center"/>
          </w:tcPr>
          <w:p w14:paraId="735CD35E">
            <w:pPr>
              <w:shd w:val="clear" w:color="auto" w:fill="auto"/>
              <w:jc w:val="center"/>
              <w:rPr>
                <w:rFonts w:hint="eastAsia" w:ascii="仿宋" w:hAnsi="仿宋" w:eastAsia="仿宋" w:cs="仿宋"/>
                <w:color w:val="auto"/>
                <w:sz w:val="21"/>
                <w:szCs w:val="21"/>
                <w:highlight w:val="none"/>
              </w:rPr>
            </w:pPr>
          </w:p>
        </w:tc>
        <w:tc>
          <w:tcPr>
            <w:tcW w:w="1170" w:type="dxa"/>
            <w:vMerge w:val="continue"/>
            <w:noWrap w:val="0"/>
            <w:tcMar>
              <w:top w:w="15" w:type="dxa"/>
              <w:left w:w="15" w:type="dxa"/>
              <w:right w:w="15" w:type="dxa"/>
            </w:tcMar>
            <w:vAlign w:val="center"/>
          </w:tcPr>
          <w:p w14:paraId="1C65C639">
            <w:pPr>
              <w:shd w:val="clear" w:color="auto" w:fill="auto"/>
              <w:jc w:val="center"/>
              <w:rPr>
                <w:rFonts w:hint="eastAsia" w:ascii="仿宋" w:hAnsi="仿宋" w:eastAsia="仿宋" w:cs="仿宋"/>
                <w:color w:val="auto"/>
                <w:sz w:val="21"/>
                <w:szCs w:val="21"/>
                <w:highlight w:val="none"/>
              </w:rPr>
            </w:pPr>
          </w:p>
        </w:tc>
        <w:tc>
          <w:tcPr>
            <w:tcW w:w="2490" w:type="dxa"/>
            <w:noWrap w:val="0"/>
            <w:tcMar>
              <w:top w:w="15" w:type="dxa"/>
              <w:left w:w="15" w:type="dxa"/>
              <w:right w:w="15" w:type="dxa"/>
            </w:tcMar>
            <w:vAlign w:val="center"/>
          </w:tcPr>
          <w:p w14:paraId="24F00163">
            <w:pPr>
              <w:widowControl/>
              <w:shd w:val="clear" w:color="auto" w:fill="auto"/>
              <w:jc w:val="center"/>
              <w:textAlignment w:val="top"/>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空调水泵37kw</w:t>
            </w:r>
          </w:p>
        </w:tc>
        <w:tc>
          <w:tcPr>
            <w:tcW w:w="1905" w:type="dxa"/>
            <w:noWrap w:val="0"/>
            <w:tcMar>
              <w:top w:w="15" w:type="dxa"/>
              <w:left w:w="15" w:type="dxa"/>
              <w:right w:w="15" w:type="dxa"/>
            </w:tcMar>
            <w:vAlign w:val="center"/>
          </w:tcPr>
          <w:p w14:paraId="4BA3DD34">
            <w:pPr>
              <w:widowControl/>
              <w:shd w:val="clear" w:color="auto" w:fill="auto"/>
              <w:jc w:val="center"/>
              <w:textAlignment w:val="top"/>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台</w:t>
            </w:r>
          </w:p>
        </w:tc>
        <w:tc>
          <w:tcPr>
            <w:tcW w:w="711" w:type="dxa"/>
            <w:noWrap w:val="0"/>
            <w:tcMar>
              <w:top w:w="15" w:type="dxa"/>
              <w:left w:w="15" w:type="dxa"/>
              <w:right w:w="15" w:type="dxa"/>
            </w:tcMar>
            <w:vAlign w:val="center"/>
          </w:tcPr>
          <w:p w14:paraId="55EEA9DE">
            <w:pPr>
              <w:widowControl/>
              <w:shd w:val="clear" w:color="auto" w:fill="auto"/>
              <w:jc w:val="center"/>
              <w:textAlignment w:val="top"/>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2</w:t>
            </w:r>
          </w:p>
        </w:tc>
        <w:tc>
          <w:tcPr>
            <w:tcW w:w="1050" w:type="dxa"/>
            <w:vMerge w:val="continue"/>
            <w:noWrap w:val="0"/>
            <w:tcMar>
              <w:top w:w="15" w:type="dxa"/>
              <w:left w:w="15" w:type="dxa"/>
              <w:right w:w="15" w:type="dxa"/>
            </w:tcMar>
            <w:vAlign w:val="center"/>
          </w:tcPr>
          <w:p w14:paraId="4D0DB8DD">
            <w:pPr>
              <w:widowControl/>
              <w:shd w:val="clear" w:color="auto" w:fill="auto"/>
              <w:jc w:val="center"/>
              <w:textAlignment w:val="top"/>
              <w:rPr>
                <w:rFonts w:hint="eastAsia" w:ascii="仿宋" w:hAnsi="仿宋" w:eastAsia="仿宋" w:cs="仿宋"/>
                <w:color w:val="auto"/>
                <w:sz w:val="21"/>
                <w:szCs w:val="21"/>
                <w:highlight w:val="none"/>
                <w:lang w:bidi="ar"/>
              </w:rPr>
            </w:pPr>
          </w:p>
        </w:tc>
        <w:tc>
          <w:tcPr>
            <w:tcW w:w="1275" w:type="dxa"/>
            <w:vMerge w:val="continue"/>
            <w:noWrap w:val="0"/>
            <w:tcMar>
              <w:top w:w="15" w:type="dxa"/>
              <w:left w:w="15" w:type="dxa"/>
              <w:right w:w="15" w:type="dxa"/>
            </w:tcMar>
            <w:vAlign w:val="center"/>
          </w:tcPr>
          <w:p w14:paraId="2103C72F">
            <w:pPr>
              <w:widowControl/>
              <w:shd w:val="clear" w:color="auto" w:fill="auto"/>
              <w:jc w:val="center"/>
              <w:textAlignment w:val="top"/>
              <w:rPr>
                <w:rFonts w:hint="eastAsia" w:ascii="仿宋" w:hAnsi="仿宋" w:eastAsia="仿宋" w:cs="仿宋"/>
                <w:color w:val="auto"/>
                <w:sz w:val="21"/>
                <w:szCs w:val="21"/>
                <w:highlight w:val="none"/>
                <w:lang w:bidi="ar"/>
              </w:rPr>
            </w:pPr>
          </w:p>
        </w:tc>
        <w:tc>
          <w:tcPr>
            <w:tcW w:w="1500" w:type="dxa"/>
            <w:vMerge w:val="continue"/>
            <w:noWrap w:val="0"/>
            <w:tcMar>
              <w:top w:w="15" w:type="dxa"/>
              <w:left w:w="15" w:type="dxa"/>
              <w:right w:w="15" w:type="dxa"/>
            </w:tcMar>
            <w:vAlign w:val="center"/>
          </w:tcPr>
          <w:p w14:paraId="48FAE1AF">
            <w:pPr>
              <w:widowControl/>
              <w:shd w:val="clear" w:color="auto" w:fill="auto"/>
              <w:jc w:val="center"/>
              <w:textAlignment w:val="top"/>
              <w:rPr>
                <w:rFonts w:hint="eastAsia" w:ascii="仿宋" w:hAnsi="仿宋" w:eastAsia="仿宋" w:cs="仿宋"/>
                <w:color w:val="auto"/>
                <w:sz w:val="21"/>
                <w:szCs w:val="21"/>
                <w:highlight w:val="none"/>
                <w:lang w:bidi="ar"/>
              </w:rPr>
            </w:pPr>
          </w:p>
        </w:tc>
        <w:tc>
          <w:tcPr>
            <w:tcW w:w="1260" w:type="dxa"/>
            <w:vMerge w:val="continue"/>
            <w:noWrap w:val="0"/>
            <w:tcMar>
              <w:top w:w="15" w:type="dxa"/>
              <w:left w:w="15" w:type="dxa"/>
              <w:right w:w="15" w:type="dxa"/>
            </w:tcMar>
            <w:vAlign w:val="center"/>
          </w:tcPr>
          <w:p w14:paraId="0B06D506">
            <w:pPr>
              <w:shd w:val="clear" w:color="auto" w:fill="auto"/>
              <w:jc w:val="center"/>
              <w:rPr>
                <w:rFonts w:hint="eastAsia" w:ascii="仿宋" w:hAnsi="仿宋" w:eastAsia="仿宋" w:cs="仿宋"/>
                <w:color w:val="auto"/>
                <w:sz w:val="21"/>
                <w:szCs w:val="21"/>
                <w:highlight w:val="none"/>
              </w:rPr>
            </w:pPr>
          </w:p>
        </w:tc>
        <w:tc>
          <w:tcPr>
            <w:tcW w:w="1110" w:type="dxa"/>
            <w:vMerge w:val="continue"/>
            <w:noWrap w:val="0"/>
            <w:tcMar>
              <w:top w:w="15" w:type="dxa"/>
              <w:left w:w="15" w:type="dxa"/>
              <w:right w:w="15" w:type="dxa"/>
            </w:tcMar>
            <w:vAlign w:val="center"/>
          </w:tcPr>
          <w:p w14:paraId="2C4FBCD0">
            <w:pPr>
              <w:shd w:val="clear" w:color="auto" w:fill="auto"/>
              <w:jc w:val="center"/>
              <w:rPr>
                <w:rFonts w:hint="eastAsia" w:ascii="仿宋" w:hAnsi="仿宋" w:eastAsia="仿宋" w:cs="仿宋"/>
                <w:color w:val="auto"/>
                <w:sz w:val="21"/>
                <w:szCs w:val="21"/>
                <w:highlight w:val="none"/>
              </w:rPr>
            </w:pPr>
          </w:p>
        </w:tc>
      </w:tr>
      <w:tr w14:paraId="04AC50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70" w:hRule="atLeast"/>
          <w:jc w:val="center"/>
        </w:trPr>
        <w:tc>
          <w:tcPr>
            <w:tcW w:w="1127" w:type="dxa"/>
            <w:vMerge w:val="continue"/>
            <w:noWrap w:val="0"/>
            <w:tcMar>
              <w:top w:w="15" w:type="dxa"/>
              <w:left w:w="15" w:type="dxa"/>
              <w:right w:w="15" w:type="dxa"/>
            </w:tcMar>
            <w:vAlign w:val="center"/>
          </w:tcPr>
          <w:p w14:paraId="01FE1D8B">
            <w:pPr>
              <w:shd w:val="clear" w:color="auto" w:fill="auto"/>
              <w:jc w:val="center"/>
              <w:rPr>
                <w:rFonts w:hint="eastAsia" w:ascii="仿宋" w:hAnsi="仿宋" w:eastAsia="仿宋" w:cs="仿宋"/>
                <w:color w:val="auto"/>
                <w:sz w:val="21"/>
                <w:szCs w:val="21"/>
                <w:highlight w:val="none"/>
              </w:rPr>
            </w:pPr>
          </w:p>
        </w:tc>
        <w:tc>
          <w:tcPr>
            <w:tcW w:w="1541" w:type="dxa"/>
            <w:vMerge w:val="continue"/>
            <w:noWrap w:val="0"/>
            <w:tcMar>
              <w:top w:w="15" w:type="dxa"/>
              <w:left w:w="15" w:type="dxa"/>
              <w:right w:w="15" w:type="dxa"/>
            </w:tcMar>
            <w:vAlign w:val="center"/>
          </w:tcPr>
          <w:p w14:paraId="0FF30970">
            <w:pPr>
              <w:shd w:val="clear" w:color="auto" w:fill="auto"/>
              <w:jc w:val="center"/>
              <w:rPr>
                <w:rFonts w:hint="eastAsia" w:ascii="仿宋" w:hAnsi="仿宋" w:eastAsia="仿宋" w:cs="仿宋"/>
                <w:color w:val="auto"/>
                <w:sz w:val="21"/>
                <w:szCs w:val="21"/>
                <w:highlight w:val="none"/>
              </w:rPr>
            </w:pPr>
          </w:p>
        </w:tc>
        <w:tc>
          <w:tcPr>
            <w:tcW w:w="1170" w:type="dxa"/>
            <w:vMerge w:val="continue"/>
            <w:noWrap w:val="0"/>
            <w:tcMar>
              <w:top w:w="15" w:type="dxa"/>
              <w:left w:w="15" w:type="dxa"/>
              <w:right w:w="15" w:type="dxa"/>
            </w:tcMar>
            <w:vAlign w:val="center"/>
          </w:tcPr>
          <w:p w14:paraId="7D25D87B">
            <w:pPr>
              <w:shd w:val="clear" w:color="auto" w:fill="auto"/>
              <w:jc w:val="center"/>
              <w:rPr>
                <w:rFonts w:hint="eastAsia" w:ascii="仿宋" w:hAnsi="仿宋" w:eastAsia="仿宋" w:cs="仿宋"/>
                <w:color w:val="auto"/>
                <w:sz w:val="21"/>
                <w:szCs w:val="21"/>
                <w:highlight w:val="none"/>
              </w:rPr>
            </w:pPr>
          </w:p>
        </w:tc>
        <w:tc>
          <w:tcPr>
            <w:tcW w:w="2490" w:type="dxa"/>
            <w:noWrap w:val="0"/>
            <w:tcMar>
              <w:top w:w="15" w:type="dxa"/>
              <w:left w:w="15" w:type="dxa"/>
              <w:right w:w="15" w:type="dxa"/>
            </w:tcMar>
            <w:vAlign w:val="center"/>
          </w:tcPr>
          <w:p w14:paraId="532E370B">
            <w:pPr>
              <w:widowControl/>
              <w:shd w:val="clear" w:color="auto" w:fill="auto"/>
              <w:jc w:val="center"/>
              <w:textAlignment w:val="top"/>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空调水泵30kw</w:t>
            </w:r>
          </w:p>
        </w:tc>
        <w:tc>
          <w:tcPr>
            <w:tcW w:w="1905" w:type="dxa"/>
            <w:noWrap w:val="0"/>
            <w:tcMar>
              <w:top w:w="15" w:type="dxa"/>
              <w:left w:w="15" w:type="dxa"/>
              <w:right w:w="15" w:type="dxa"/>
            </w:tcMar>
            <w:vAlign w:val="center"/>
          </w:tcPr>
          <w:p w14:paraId="1F42D263">
            <w:pPr>
              <w:widowControl/>
              <w:shd w:val="clear" w:color="auto" w:fill="auto"/>
              <w:jc w:val="center"/>
              <w:textAlignment w:val="top"/>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台</w:t>
            </w:r>
          </w:p>
        </w:tc>
        <w:tc>
          <w:tcPr>
            <w:tcW w:w="711" w:type="dxa"/>
            <w:noWrap w:val="0"/>
            <w:tcMar>
              <w:top w:w="15" w:type="dxa"/>
              <w:left w:w="15" w:type="dxa"/>
              <w:right w:w="15" w:type="dxa"/>
            </w:tcMar>
            <w:vAlign w:val="center"/>
          </w:tcPr>
          <w:p w14:paraId="70AD0782">
            <w:pPr>
              <w:widowControl/>
              <w:shd w:val="clear" w:color="auto" w:fill="auto"/>
              <w:jc w:val="center"/>
              <w:textAlignment w:val="top"/>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2</w:t>
            </w:r>
          </w:p>
        </w:tc>
        <w:tc>
          <w:tcPr>
            <w:tcW w:w="1050" w:type="dxa"/>
            <w:vMerge w:val="continue"/>
            <w:noWrap w:val="0"/>
            <w:tcMar>
              <w:top w:w="15" w:type="dxa"/>
              <w:left w:w="15" w:type="dxa"/>
              <w:right w:w="15" w:type="dxa"/>
            </w:tcMar>
            <w:vAlign w:val="center"/>
          </w:tcPr>
          <w:p w14:paraId="46E95996">
            <w:pPr>
              <w:widowControl/>
              <w:shd w:val="clear" w:color="auto" w:fill="auto"/>
              <w:jc w:val="center"/>
              <w:textAlignment w:val="top"/>
              <w:rPr>
                <w:rFonts w:hint="eastAsia" w:ascii="仿宋" w:hAnsi="仿宋" w:eastAsia="仿宋" w:cs="仿宋"/>
                <w:color w:val="auto"/>
                <w:sz w:val="21"/>
                <w:szCs w:val="21"/>
                <w:highlight w:val="none"/>
                <w:lang w:bidi="ar"/>
              </w:rPr>
            </w:pPr>
          </w:p>
        </w:tc>
        <w:tc>
          <w:tcPr>
            <w:tcW w:w="1275" w:type="dxa"/>
            <w:vMerge w:val="continue"/>
            <w:noWrap w:val="0"/>
            <w:tcMar>
              <w:top w:w="15" w:type="dxa"/>
              <w:left w:w="15" w:type="dxa"/>
              <w:right w:w="15" w:type="dxa"/>
            </w:tcMar>
            <w:vAlign w:val="center"/>
          </w:tcPr>
          <w:p w14:paraId="5D210C21">
            <w:pPr>
              <w:widowControl/>
              <w:shd w:val="clear" w:color="auto" w:fill="auto"/>
              <w:jc w:val="center"/>
              <w:textAlignment w:val="top"/>
              <w:rPr>
                <w:rFonts w:hint="eastAsia" w:ascii="仿宋" w:hAnsi="仿宋" w:eastAsia="仿宋" w:cs="仿宋"/>
                <w:color w:val="auto"/>
                <w:sz w:val="21"/>
                <w:szCs w:val="21"/>
                <w:highlight w:val="none"/>
                <w:lang w:bidi="ar"/>
              </w:rPr>
            </w:pPr>
          </w:p>
        </w:tc>
        <w:tc>
          <w:tcPr>
            <w:tcW w:w="1500" w:type="dxa"/>
            <w:vMerge w:val="continue"/>
            <w:noWrap w:val="0"/>
            <w:tcMar>
              <w:top w:w="15" w:type="dxa"/>
              <w:left w:w="15" w:type="dxa"/>
              <w:right w:w="15" w:type="dxa"/>
            </w:tcMar>
            <w:vAlign w:val="center"/>
          </w:tcPr>
          <w:p w14:paraId="6172AC37">
            <w:pPr>
              <w:widowControl/>
              <w:shd w:val="clear" w:color="auto" w:fill="auto"/>
              <w:jc w:val="center"/>
              <w:textAlignment w:val="top"/>
              <w:rPr>
                <w:rFonts w:hint="eastAsia" w:ascii="仿宋" w:hAnsi="仿宋" w:eastAsia="仿宋" w:cs="仿宋"/>
                <w:color w:val="auto"/>
                <w:sz w:val="21"/>
                <w:szCs w:val="21"/>
                <w:highlight w:val="none"/>
                <w:lang w:bidi="ar"/>
              </w:rPr>
            </w:pPr>
          </w:p>
        </w:tc>
        <w:tc>
          <w:tcPr>
            <w:tcW w:w="1260" w:type="dxa"/>
            <w:vMerge w:val="continue"/>
            <w:noWrap w:val="0"/>
            <w:tcMar>
              <w:top w:w="15" w:type="dxa"/>
              <w:left w:w="15" w:type="dxa"/>
              <w:right w:w="15" w:type="dxa"/>
            </w:tcMar>
            <w:vAlign w:val="center"/>
          </w:tcPr>
          <w:p w14:paraId="16FD4ADD">
            <w:pPr>
              <w:shd w:val="clear" w:color="auto" w:fill="auto"/>
              <w:jc w:val="center"/>
              <w:rPr>
                <w:rFonts w:hint="eastAsia" w:ascii="仿宋" w:hAnsi="仿宋" w:eastAsia="仿宋" w:cs="仿宋"/>
                <w:color w:val="auto"/>
                <w:sz w:val="21"/>
                <w:szCs w:val="21"/>
                <w:highlight w:val="none"/>
              </w:rPr>
            </w:pPr>
          </w:p>
        </w:tc>
        <w:tc>
          <w:tcPr>
            <w:tcW w:w="1110" w:type="dxa"/>
            <w:vMerge w:val="continue"/>
            <w:noWrap w:val="0"/>
            <w:tcMar>
              <w:top w:w="15" w:type="dxa"/>
              <w:left w:w="15" w:type="dxa"/>
              <w:right w:w="15" w:type="dxa"/>
            </w:tcMar>
            <w:vAlign w:val="center"/>
          </w:tcPr>
          <w:p w14:paraId="23775023">
            <w:pPr>
              <w:shd w:val="clear" w:color="auto" w:fill="auto"/>
              <w:jc w:val="center"/>
              <w:rPr>
                <w:rFonts w:hint="eastAsia" w:ascii="仿宋" w:hAnsi="仿宋" w:eastAsia="仿宋" w:cs="仿宋"/>
                <w:color w:val="auto"/>
                <w:sz w:val="21"/>
                <w:szCs w:val="21"/>
                <w:highlight w:val="none"/>
              </w:rPr>
            </w:pPr>
          </w:p>
        </w:tc>
      </w:tr>
      <w:tr w14:paraId="4DD67A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70" w:hRule="atLeast"/>
          <w:jc w:val="center"/>
        </w:trPr>
        <w:tc>
          <w:tcPr>
            <w:tcW w:w="1127" w:type="dxa"/>
            <w:vMerge w:val="continue"/>
            <w:noWrap w:val="0"/>
            <w:tcMar>
              <w:top w:w="15" w:type="dxa"/>
              <w:left w:w="15" w:type="dxa"/>
              <w:right w:w="15" w:type="dxa"/>
            </w:tcMar>
            <w:vAlign w:val="center"/>
          </w:tcPr>
          <w:p w14:paraId="2BEDD863">
            <w:pPr>
              <w:shd w:val="clear" w:color="auto" w:fill="auto"/>
              <w:jc w:val="center"/>
              <w:rPr>
                <w:rFonts w:hint="eastAsia" w:ascii="仿宋" w:hAnsi="仿宋" w:eastAsia="仿宋" w:cs="仿宋"/>
                <w:color w:val="auto"/>
                <w:sz w:val="21"/>
                <w:szCs w:val="21"/>
                <w:highlight w:val="none"/>
              </w:rPr>
            </w:pPr>
          </w:p>
        </w:tc>
        <w:tc>
          <w:tcPr>
            <w:tcW w:w="1541" w:type="dxa"/>
            <w:vMerge w:val="continue"/>
            <w:noWrap w:val="0"/>
            <w:tcMar>
              <w:top w:w="15" w:type="dxa"/>
              <w:left w:w="15" w:type="dxa"/>
              <w:right w:w="15" w:type="dxa"/>
            </w:tcMar>
            <w:vAlign w:val="center"/>
          </w:tcPr>
          <w:p w14:paraId="25717153">
            <w:pPr>
              <w:shd w:val="clear" w:color="auto" w:fill="auto"/>
              <w:jc w:val="center"/>
              <w:rPr>
                <w:rFonts w:hint="eastAsia" w:ascii="仿宋" w:hAnsi="仿宋" w:eastAsia="仿宋" w:cs="仿宋"/>
                <w:color w:val="auto"/>
                <w:sz w:val="21"/>
                <w:szCs w:val="21"/>
                <w:highlight w:val="none"/>
              </w:rPr>
            </w:pPr>
          </w:p>
        </w:tc>
        <w:tc>
          <w:tcPr>
            <w:tcW w:w="1170" w:type="dxa"/>
            <w:vMerge w:val="continue"/>
            <w:noWrap w:val="0"/>
            <w:tcMar>
              <w:top w:w="15" w:type="dxa"/>
              <w:left w:w="15" w:type="dxa"/>
              <w:right w:w="15" w:type="dxa"/>
            </w:tcMar>
            <w:vAlign w:val="center"/>
          </w:tcPr>
          <w:p w14:paraId="7F76B461">
            <w:pPr>
              <w:shd w:val="clear" w:color="auto" w:fill="auto"/>
              <w:jc w:val="center"/>
              <w:rPr>
                <w:rFonts w:hint="eastAsia" w:ascii="仿宋" w:hAnsi="仿宋" w:eastAsia="仿宋" w:cs="仿宋"/>
                <w:color w:val="auto"/>
                <w:sz w:val="21"/>
                <w:szCs w:val="21"/>
                <w:highlight w:val="none"/>
              </w:rPr>
            </w:pPr>
          </w:p>
        </w:tc>
        <w:tc>
          <w:tcPr>
            <w:tcW w:w="2490" w:type="dxa"/>
            <w:noWrap w:val="0"/>
            <w:tcMar>
              <w:top w:w="15" w:type="dxa"/>
              <w:left w:w="15" w:type="dxa"/>
              <w:right w:w="15" w:type="dxa"/>
            </w:tcMar>
            <w:vAlign w:val="center"/>
          </w:tcPr>
          <w:p w14:paraId="73F2F8DA">
            <w:pPr>
              <w:widowControl/>
              <w:shd w:val="clear" w:color="auto" w:fill="auto"/>
              <w:jc w:val="center"/>
              <w:textAlignment w:val="top"/>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空调水泵37kw控制系统</w:t>
            </w:r>
          </w:p>
        </w:tc>
        <w:tc>
          <w:tcPr>
            <w:tcW w:w="1905" w:type="dxa"/>
            <w:noWrap w:val="0"/>
            <w:tcMar>
              <w:top w:w="15" w:type="dxa"/>
              <w:left w:w="15" w:type="dxa"/>
              <w:right w:w="15" w:type="dxa"/>
            </w:tcMar>
            <w:vAlign w:val="center"/>
          </w:tcPr>
          <w:p w14:paraId="2DDD4C7D">
            <w:pPr>
              <w:widowControl/>
              <w:shd w:val="clear" w:color="auto" w:fill="auto"/>
              <w:jc w:val="center"/>
              <w:textAlignment w:val="top"/>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套</w:t>
            </w:r>
          </w:p>
        </w:tc>
        <w:tc>
          <w:tcPr>
            <w:tcW w:w="711" w:type="dxa"/>
            <w:noWrap w:val="0"/>
            <w:tcMar>
              <w:top w:w="15" w:type="dxa"/>
              <w:left w:w="15" w:type="dxa"/>
              <w:right w:w="15" w:type="dxa"/>
            </w:tcMar>
            <w:vAlign w:val="center"/>
          </w:tcPr>
          <w:p w14:paraId="3ABE2F59">
            <w:pPr>
              <w:widowControl/>
              <w:shd w:val="clear" w:color="auto" w:fill="auto"/>
              <w:jc w:val="center"/>
              <w:textAlignment w:val="top"/>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1</w:t>
            </w:r>
          </w:p>
        </w:tc>
        <w:tc>
          <w:tcPr>
            <w:tcW w:w="1050" w:type="dxa"/>
            <w:vMerge w:val="continue"/>
            <w:noWrap w:val="0"/>
            <w:tcMar>
              <w:top w:w="15" w:type="dxa"/>
              <w:left w:w="15" w:type="dxa"/>
              <w:right w:w="15" w:type="dxa"/>
            </w:tcMar>
            <w:vAlign w:val="center"/>
          </w:tcPr>
          <w:p w14:paraId="39A6E084">
            <w:pPr>
              <w:widowControl/>
              <w:shd w:val="clear" w:color="auto" w:fill="auto"/>
              <w:jc w:val="center"/>
              <w:textAlignment w:val="top"/>
              <w:rPr>
                <w:rFonts w:hint="eastAsia" w:ascii="仿宋" w:hAnsi="仿宋" w:eastAsia="仿宋" w:cs="仿宋"/>
                <w:color w:val="auto"/>
                <w:sz w:val="21"/>
                <w:szCs w:val="21"/>
                <w:highlight w:val="none"/>
                <w:lang w:bidi="ar"/>
              </w:rPr>
            </w:pPr>
          </w:p>
        </w:tc>
        <w:tc>
          <w:tcPr>
            <w:tcW w:w="1275" w:type="dxa"/>
            <w:vMerge w:val="continue"/>
            <w:noWrap w:val="0"/>
            <w:tcMar>
              <w:top w:w="15" w:type="dxa"/>
              <w:left w:w="15" w:type="dxa"/>
              <w:right w:w="15" w:type="dxa"/>
            </w:tcMar>
            <w:vAlign w:val="center"/>
          </w:tcPr>
          <w:p w14:paraId="6CADEEEC">
            <w:pPr>
              <w:widowControl/>
              <w:shd w:val="clear" w:color="auto" w:fill="auto"/>
              <w:jc w:val="center"/>
              <w:textAlignment w:val="top"/>
              <w:rPr>
                <w:rFonts w:hint="eastAsia" w:ascii="仿宋" w:hAnsi="仿宋" w:eastAsia="仿宋" w:cs="仿宋"/>
                <w:color w:val="auto"/>
                <w:sz w:val="21"/>
                <w:szCs w:val="21"/>
                <w:highlight w:val="none"/>
                <w:lang w:bidi="ar"/>
              </w:rPr>
            </w:pPr>
          </w:p>
        </w:tc>
        <w:tc>
          <w:tcPr>
            <w:tcW w:w="1500" w:type="dxa"/>
            <w:vMerge w:val="continue"/>
            <w:noWrap w:val="0"/>
            <w:tcMar>
              <w:top w:w="15" w:type="dxa"/>
              <w:left w:w="15" w:type="dxa"/>
              <w:right w:w="15" w:type="dxa"/>
            </w:tcMar>
            <w:vAlign w:val="center"/>
          </w:tcPr>
          <w:p w14:paraId="2E69B4C1">
            <w:pPr>
              <w:widowControl/>
              <w:shd w:val="clear" w:color="auto" w:fill="auto"/>
              <w:jc w:val="center"/>
              <w:textAlignment w:val="top"/>
              <w:rPr>
                <w:rFonts w:hint="eastAsia" w:ascii="仿宋" w:hAnsi="仿宋" w:eastAsia="仿宋" w:cs="仿宋"/>
                <w:color w:val="auto"/>
                <w:sz w:val="21"/>
                <w:szCs w:val="21"/>
                <w:highlight w:val="none"/>
                <w:lang w:bidi="ar"/>
              </w:rPr>
            </w:pPr>
          </w:p>
        </w:tc>
        <w:tc>
          <w:tcPr>
            <w:tcW w:w="1260" w:type="dxa"/>
            <w:vMerge w:val="continue"/>
            <w:noWrap w:val="0"/>
            <w:tcMar>
              <w:top w:w="15" w:type="dxa"/>
              <w:left w:w="15" w:type="dxa"/>
              <w:right w:w="15" w:type="dxa"/>
            </w:tcMar>
            <w:vAlign w:val="center"/>
          </w:tcPr>
          <w:p w14:paraId="313018C4">
            <w:pPr>
              <w:shd w:val="clear" w:color="auto" w:fill="auto"/>
              <w:jc w:val="center"/>
              <w:rPr>
                <w:rFonts w:hint="eastAsia" w:ascii="仿宋" w:hAnsi="仿宋" w:eastAsia="仿宋" w:cs="仿宋"/>
                <w:color w:val="auto"/>
                <w:sz w:val="21"/>
                <w:szCs w:val="21"/>
                <w:highlight w:val="none"/>
              </w:rPr>
            </w:pPr>
          </w:p>
        </w:tc>
        <w:tc>
          <w:tcPr>
            <w:tcW w:w="1110" w:type="dxa"/>
            <w:vMerge w:val="continue"/>
            <w:noWrap w:val="0"/>
            <w:tcMar>
              <w:top w:w="15" w:type="dxa"/>
              <w:left w:w="15" w:type="dxa"/>
              <w:right w:w="15" w:type="dxa"/>
            </w:tcMar>
            <w:vAlign w:val="center"/>
          </w:tcPr>
          <w:p w14:paraId="62BE090A">
            <w:pPr>
              <w:shd w:val="clear" w:color="auto" w:fill="auto"/>
              <w:jc w:val="center"/>
              <w:rPr>
                <w:rFonts w:hint="eastAsia" w:ascii="仿宋" w:hAnsi="仿宋" w:eastAsia="仿宋" w:cs="仿宋"/>
                <w:color w:val="auto"/>
                <w:sz w:val="21"/>
                <w:szCs w:val="21"/>
                <w:highlight w:val="none"/>
              </w:rPr>
            </w:pPr>
          </w:p>
        </w:tc>
      </w:tr>
      <w:tr w14:paraId="0E3C66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1127" w:type="dxa"/>
            <w:vMerge w:val="continue"/>
            <w:noWrap w:val="0"/>
            <w:tcMar>
              <w:top w:w="15" w:type="dxa"/>
              <w:left w:w="15" w:type="dxa"/>
              <w:right w:w="15" w:type="dxa"/>
            </w:tcMar>
            <w:vAlign w:val="center"/>
          </w:tcPr>
          <w:p w14:paraId="2DAB779E">
            <w:pPr>
              <w:shd w:val="clear" w:color="auto" w:fill="auto"/>
              <w:jc w:val="center"/>
              <w:rPr>
                <w:rFonts w:hint="eastAsia" w:ascii="仿宋" w:hAnsi="仿宋" w:eastAsia="仿宋" w:cs="仿宋"/>
                <w:color w:val="auto"/>
                <w:sz w:val="21"/>
                <w:szCs w:val="21"/>
                <w:highlight w:val="none"/>
              </w:rPr>
            </w:pPr>
          </w:p>
        </w:tc>
        <w:tc>
          <w:tcPr>
            <w:tcW w:w="1541" w:type="dxa"/>
            <w:vMerge w:val="continue"/>
            <w:noWrap w:val="0"/>
            <w:tcMar>
              <w:top w:w="15" w:type="dxa"/>
              <w:left w:w="15" w:type="dxa"/>
              <w:right w:w="15" w:type="dxa"/>
            </w:tcMar>
            <w:vAlign w:val="center"/>
          </w:tcPr>
          <w:p w14:paraId="491B390D">
            <w:pPr>
              <w:shd w:val="clear" w:color="auto" w:fill="auto"/>
              <w:jc w:val="center"/>
              <w:rPr>
                <w:rFonts w:hint="eastAsia" w:ascii="仿宋" w:hAnsi="仿宋" w:eastAsia="仿宋" w:cs="仿宋"/>
                <w:color w:val="auto"/>
                <w:sz w:val="21"/>
                <w:szCs w:val="21"/>
                <w:highlight w:val="none"/>
              </w:rPr>
            </w:pPr>
          </w:p>
        </w:tc>
        <w:tc>
          <w:tcPr>
            <w:tcW w:w="1170" w:type="dxa"/>
            <w:vMerge w:val="continue"/>
            <w:noWrap w:val="0"/>
            <w:tcMar>
              <w:top w:w="15" w:type="dxa"/>
              <w:left w:w="15" w:type="dxa"/>
              <w:right w:w="15" w:type="dxa"/>
            </w:tcMar>
            <w:vAlign w:val="center"/>
          </w:tcPr>
          <w:p w14:paraId="431683C4">
            <w:pPr>
              <w:shd w:val="clear" w:color="auto" w:fill="auto"/>
              <w:jc w:val="center"/>
              <w:rPr>
                <w:rFonts w:hint="eastAsia" w:ascii="仿宋" w:hAnsi="仿宋" w:eastAsia="仿宋" w:cs="仿宋"/>
                <w:color w:val="auto"/>
                <w:sz w:val="21"/>
                <w:szCs w:val="21"/>
                <w:highlight w:val="none"/>
              </w:rPr>
            </w:pPr>
          </w:p>
        </w:tc>
        <w:tc>
          <w:tcPr>
            <w:tcW w:w="2490" w:type="dxa"/>
            <w:noWrap w:val="0"/>
            <w:tcMar>
              <w:top w:w="15" w:type="dxa"/>
              <w:left w:w="15" w:type="dxa"/>
              <w:right w:w="15" w:type="dxa"/>
            </w:tcMar>
            <w:vAlign w:val="center"/>
          </w:tcPr>
          <w:p w14:paraId="4530FE15">
            <w:pPr>
              <w:widowControl/>
              <w:shd w:val="clear" w:color="auto" w:fill="auto"/>
              <w:jc w:val="center"/>
              <w:textAlignment w:val="top"/>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空调水泵30kw控制系统</w:t>
            </w:r>
          </w:p>
        </w:tc>
        <w:tc>
          <w:tcPr>
            <w:tcW w:w="1905" w:type="dxa"/>
            <w:noWrap w:val="0"/>
            <w:tcMar>
              <w:top w:w="15" w:type="dxa"/>
              <w:left w:w="15" w:type="dxa"/>
              <w:right w:w="15" w:type="dxa"/>
            </w:tcMar>
            <w:vAlign w:val="center"/>
          </w:tcPr>
          <w:p w14:paraId="560FAA86">
            <w:pPr>
              <w:widowControl/>
              <w:shd w:val="clear" w:color="auto" w:fill="auto"/>
              <w:jc w:val="center"/>
              <w:textAlignment w:val="top"/>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套</w:t>
            </w:r>
          </w:p>
        </w:tc>
        <w:tc>
          <w:tcPr>
            <w:tcW w:w="711" w:type="dxa"/>
            <w:noWrap w:val="0"/>
            <w:tcMar>
              <w:top w:w="15" w:type="dxa"/>
              <w:left w:w="15" w:type="dxa"/>
              <w:right w:w="15" w:type="dxa"/>
            </w:tcMar>
            <w:vAlign w:val="center"/>
          </w:tcPr>
          <w:p w14:paraId="3D8239B4">
            <w:pPr>
              <w:widowControl/>
              <w:shd w:val="clear" w:color="auto" w:fill="auto"/>
              <w:jc w:val="center"/>
              <w:textAlignment w:val="top"/>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1</w:t>
            </w:r>
          </w:p>
        </w:tc>
        <w:tc>
          <w:tcPr>
            <w:tcW w:w="1050" w:type="dxa"/>
            <w:vMerge w:val="continue"/>
            <w:noWrap w:val="0"/>
            <w:tcMar>
              <w:top w:w="15" w:type="dxa"/>
              <w:left w:w="15" w:type="dxa"/>
              <w:right w:w="15" w:type="dxa"/>
            </w:tcMar>
            <w:vAlign w:val="center"/>
          </w:tcPr>
          <w:p w14:paraId="0B4DF0CF">
            <w:pPr>
              <w:widowControl/>
              <w:shd w:val="clear" w:color="auto" w:fill="auto"/>
              <w:jc w:val="center"/>
              <w:textAlignment w:val="top"/>
              <w:rPr>
                <w:rFonts w:hint="eastAsia" w:ascii="仿宋" w:hAnsi="仿宋" w:eastAsia="仿宋" w:cs="仿宋"/>
                <w:color w:val="auto"/>
                <w:sz w:val="21"/>
                <w:szCs w:val="21"/>
                <w:highlight w:val="none"/>
                <w:lang w:bidi="ar"/>
              </w:rPr>
            </w:pPr>
          </w:p>
        </w:tc>
        <w:tc>
          <w:tcPr>
            <w:tcW w:w="1275" w:type="dxa"/>
            <w:vMerge w:val="continue"/>
            <w:noWrap w:val="0"/>
            <w:tcMar>
              <w:top w:w="15" w:type="dxa"/>
              <w:left w:w="15" w:type="dxa"/>
              <w:right w:w="15" w:type="dxa"/>
            </w:tcMar>
            <w:vAlign w:val="center"/>
          </w:tcPr>
          <w:p w14:paraId="52DE76C2">
            <w:pPr>
              <w:widowControl/>
              <w:shd w:val="clear" w:color="auto" w:fill="auto"/>
              <w:jc w:val="center"/>
              <w:textAlignment w:val="top"/>
              <w:rPr>
                <w:rFonts w:hint="eastAsia" w:ascii="仿宋" w:hAnsi="仿宋" w:eastAsia="仿宋" w:cs="仿宋"/>
                <w:color w:val="auto"/>
                <w:sz w:val="21"/>
                <w:szCs w:val="21"/>
                <w:highlight w:val="none"/>
                <w:lang w:bidi="ar"/>
              </w:rPr>
            </w:pPr>
          </w:p>
        </w:tc>
        <w:tc>
          <w:tcPr>
            <w:tcW w:w="1500" w:type="dxa"/>
            <w:vMerge w:val="continue"/>
            <w:noWrap w:val="0"/>
            <w:tcMar>
              <w:top w:w="15" w:type="dxa"/>
              <w:left w:w="15" w:type="dxa"/>
              <w:right w:w="15" w:type="dxa"/>
            </w:tcMar>
            <w:vAlign w:val="center"/>
          </w:tcPr>
          <w:p w14:paraId="58FB5651">
            <w:pPr>
              <w:widowControl/>
              <w:shd w:val="clear" w:color="auto" w:fill="auto"/>
              <w:jc w:val="center"/>
              <w:textAlignment w:val="top"/>
              <w:rPr>
                <w:rFonts w:hint="eastAsia" w:ascii="仿宋" w:hAnsi="仿宋" w:eastAsia="仿宋" w:cs="仿宋"/>
                <w:color w:val="auto"/>
                <w:sz w:val="21"/>
                <w:szCs w:val="21"/>
                <w:highlight w:val="none"/>
                <w:lang w:bidi="ar"/>
              </w:rPr>
            </w:pPr>
          </w:p>
        </w:tc>
        <w:tc>
          <w:tcPr>
            <w:tcW w:w="1260" w:type="dxa"/>
            <w:vMerge w:val="continue"/>
            <w:noWrap w:val="0"/>
            <w:tcMar>
              <w:top w:w="15" w:type="dxa"/>
              <w:left w:w="15" w:type="dxa"/>
              <w:right w:w="15" w:type="dxa"/>
            </w:tcMar>
            <w:vAlign w:val="center"/>
          </w:tcPr>
          <w:p w14:paraId="08249B4D">
            <w:pPr>
              <w:shd w:val="clear" w:color="auto" w:fill="auto"/>
              <w:jc w:val="center"/>
              <w:rPr>
                <w:rFonts w:hint="eastAsia" w:ascii="仿宋" w:hAnsi="仿宋" w:eastAsia="仿宋" w:cs="仿宋"/>
                <w:color w:val="auto"/>
                <w:sz w:val="21"/>
                <w:szCs w:val="21"/>
                <w:highlight w:val="none"/>
              </w:rPr>
            </w:pPr>
          </w:p>
        </w:tc>
        <w:tc>
          <w:tcPr>
            <w:tcW w:w="1110" w:type="dxa"/>
            <w:vMerge w:val="continue"/>
            <w:noWrap w:val="0"/>
            <w:tcMar>
              <w:top w:w="15" w:type="dxa"/>
              <w:left w:w="15" w:type="dxa"/>
              <w:right w:w="15" w:type="dxa"/>
            </w:tcMar>
            <w:vAlign w:val="center"/>
          </w:tcPr>
          <w:p w14:paraId="01FCB63D">
            <w:pPr>
              <w:shd w:val="clear" w:color="auto" w:fill="auto"/>
              <w:jc w:val="center"/>
              <w:rPr>
                <w:rFonts w:hint="eastAsia" w:ascii="仿宋" w:hAnsi="仿宋" w:eastAsia="仿宋" w:cs="仿宋"/>
                <w:color w:val="auto"/>
                <w:sz w:val="21"/>
                <w:szCs w:val="21"/>
                <w:highlight w:val="none"/>
              </w:rPr>
            </w:pPr>
          </w:p>
        </w:tc>
      </w:tr>
      <w:tr w14:paraId="33AA9D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70" w:hRule="atLeast"/>
          <w:jc w:val="center"/>
        </w:trPr>
        <w:tc>
          <w:tcPr>
            <w:tcW w:w="1127" w:type="dxa"/>
            <w:vMerge w:val="continue"/>
            <w:noWrap w:val="0"/>
            <w:tcMar>
              <w:top w:w="15" w:type="dxa"/>
              <w:left w:w="15" w:type="dxa"/>
              <w:right w:w="15" w:type="dxa"/>
            </w:tcMar>
            <w:vAlign w:val="center"/>
          </w:tcPr>
          <w:p w14:paraId="7D48F1FF">
            <w:pPr>
              <w:shd w:val="clear" w:color="auto" w:fill="auto"/>
              <w:jc w:val="center"/>
              <w:rPr>
                <w:rFonts w:hint="eastAsia" w:ascii="仿宋" w:hAnsi="仿宋" w:eastAsia="仿宋" w:cs="仿宋"/>
                <w:color w:val="auto"/>
                <w:sz w:val="21"/>
                <w:szCs w:val="21"/>
                <w:highlight w:val="none"/>
              </w:rPr>
            </w:pPr>
          </w:p>
        </w:tc>
        <w:tc>
          <w:tcPr>
            <w:tcW w:w="1541" w:type="dxa"/>
            <w:noWrap w:val="0"/>
            <w:tcMar>
              <w:top w:w="15" w:type="dxa"/>
              <w:left w:w="15" w:type="dxa"/>
              <w:right w:w="15" w:type="dxa"/>
            </w:tcMar>
            <w:vAlign w:val="center"/>
          </w:tcPr>
          <w:p w14:paraId="73A28AD0">
            <w:pPr>
              <w:widowControl/>
              <w:shd w:val="clear" w:color="auto" w:fill="auto"/>
              <w:jc w:val="center"/>
              <w:textAlignment w:val="center"/>
              <w:rPr>
                <w:rFonts w:hint="eastAsia" w:ascii="仿宋" w:hAnsi="仿宋" w:eastAsia="仿宋" w:cs="仿宋"/>
                <w:color w:val="auto"/>
                <w:kern w:val="0"/>
                <w:sz w:val="21"/>
                <w:szCs w:val="21"/>
                <w:highlight w:val="none"/>
                <w:lang w:bidi="ar"/>
              </w:rPr>
            </w:pPr>
            <w:r>
              <w:rPr>
                <w:rFonts w:hint="eastAsia" w:ascii="仿宋" w:hAnsi="仿宋" w:eastAsia="仿宋" w:cs="仿宋"/>
                <w:color w:val="auto"/>
                <w:highlight w:val="none"/>
              </w:rPr>
              <w:t>冷却塔</w:t>
            </w:r>
          </w:p>
        </w:tc>
        <w:tc>
          <w:tcPr>
            <w:tcW w:w="1170" w:type="dxa"/>
            <w:noWrap w:val="0"/>
            <w:tcMar>
              <w:top w:w="15" w:type="dxa"/>
              <w:left w:w="15" w:type="dxa"/>
              <w:right w:w="15" w:type="dxa"/>
            </w:tcMar>
            <w:vAlign w:val="center"/>
          </w:tcPr>
          <w:p w14:paraId="235B368A">
            <w:pPr>
              <w:widowControl/>
              <w:shd w:val="clear" w:color="auto" w:fill="auto"/>
              <w:jc w:val="center"/>
              <w:textAlignment w:val="center"/>
              <w:rPr>
                <w:rFonts w:hint="eastAsia" w:ascii="仿宋" w:hAnsi="仿宋" w:eastAsia="仿宋" w:cs="仿宋"/>
                <w:color w:val="auto"/>
                <w:sz w:val="21"/>
                <w:szCs w:val="21"/>
                <w:highlight w:val="none"/>
                <w:lang w:bidi="ar"/>
              </w:rPr>
            </w:pPr>
            <w:r>
              <w:rPr>
                <w:rFonts w:hint="eastAsia" w:ascii="仿宋" w:hAnsi="仿宋" w:eastAsia="仿宋" w:cs="仿宋"/>
                <w:color w:val="auto"/>
                <w:kern w:val="0"/>
                <w:sz w:val="21"/>
                <w:szCs w:val="21"/>
                <w:highlight w:val="none"/>
                <w:lang w:bidi="ar"/>
              </w:rPr>
              <w:t>艺体冷却塔</w:t>
            </w:r>
          </w:p>
        </w:tc>
        <w:tc>
          <w:tcPr>
            <w:tcW w:w="2490" w:type="dxa"/>
            <w:noWrap w:val="0"/>
            <w:tcMar>
              <w:top w:w="15" w:type="dxa"/>
              <w:left w:w="15" w:type="dxa"/>
              <w:right w:w="15" w:type="dxa"/>
            </w:tcMar>
            <w:vAlign w:val="center"/>
          </w:tcPr>
          <w:p w14:paraId="127123C8">
            <w:pPr>
              <w:widowControl/>
              <w:shd w:val="clear" w:color="auto" w:fill="auto"/>
              <w:jc w:val="center"/>
              <w:textAlignment w:val="center"/>
              <w:rPr>
                <w:rFonts w:hint="eastAsia" w:ascii="仿宋" w:hAnsi="仿宋" w:eastAsia="仿宋" w:cs="仿宋"/>
                <w:color w:val="auto"/>
                <w:sz w:val="21"/>
                <w:szCs w:val="21"/>
                <w:highlight w:val="none"/>
                <w:lang w:bidi="ar"/>
              </w:rPr>
            </w:pPr>
            <w:r>
              <w:rPr>
                <w:rFonts w:hint="eastAsia" w:ascii="仿宋" w:hAnsi="仿宋" w:eastAsia="仿宋" w:cs="仿宋"/>
                <w:color w:val="auto"/>
                <w:kern w:val="0"/>
                <w:sz w:val="21"/>
                <w:szCs w:val="21"/>
                <w:highlight w:val="none"/>
                <w:lang w:bidi="ar"/>
              </w:rPr>
              <w:t>金菱</w:t>
            </w:r>
          </w:p>
        </w:tc>
        <w:tc>
          <w:tcPr>
            <w:tcW w:w="1905" w:type="dxa"/>
            <w:noWrap w:val="0"/>
            <w:tcMar>
              <w:top w:w="15" w:type="dxa"/>
              <w:left w:w="15" w:type="dxa"/>
              <w:right w:w="15" w:type="dxa"/>
            </w:tcMar>
            <w:vAlign w:val="center"/>
          </w:tcPr>
          <w:p w14:paraId="4E8E0DD0">
            <w:pPr>
              <w:widowControl/>
              <w:shd w:val="clear" w:color="auto" w:fill="auto"/>
              <w:jc w:val="center"/>
              <w:textAlignment w:val="center"/>
              <w:rPr>
                <w:rFonts w:hint="eastAsia" w:ascii="仿宋" w:hAnsi="仿宋" w:eastAsia="仿宋" w:cs="仿宋"/>
                <w:color w:val="auto"/>
                <w:sz w:val="21"/>
                <w:szCs w:val="21"/>
                <w:highlight w:val="none"/>
                <w:lang w:bidi="ar"/>
              </w:rPr>
            </w:pPr>
            <w:r>
              <w:rPr>
                <w:rFonts w:hint="eastAsia" w:ascii="仿宋" w:hAnsi="仿宋" w:eastAsia="仿宋" w:cs="仿宋"/>
                <w:color w:val="auto"/>
                <w:kern w:val="0"/>
                <w:sz w:val="21"/>
                <w:szCs w:val="21"/>
                <w:highlight w:val="none"/>
                <w:lang w:bidi="ar"/>
              </w:rPr>
              <w:t>JN-300UL/D</w:t>
            </w:r>
          </w:p>
        </w:tc>
        <w:tc>
          <w:tcPr>
            <w:tcW w:w="711" w:type="dxa"/>
            <w:noWrap w:val="0"/>
            <w:tcMar>
              <w:top w:w="15" w:type="dxa"/>
              <w:left w:w="15" w:type="dxa"/>
              <w:right w:w="15" w:type="dxa"/>
            </w:tcMar>
            <w:vAlign w:val="center"/>
          </w:tcPr>
          <w:p w14:paraId="06AF9864">
            <w:pPr>
              <w:widowControl/>
              <w:shd w:val="clear" w:color="auto" w:fill="auto"/>
              <w:jc w:val="center"/>
              <w:textAlignment w:val="center"/>
              <w:rPr>
                <w:rFonts w:hint="eastAsia" w:ascii="仿宋" w:hAnsi="仿宋" w:eastAsia="仿宋" w:cs="仿宋"/>
                <w:color w:val="auto"/>
                <w:sz w:val="21"/>
                <w:szCs w:val="21"/>
                <w:highlight w:val="none"/>
                <w:lang w:bidi="ar"/>
              </w:rPr>
            </w:pPr>
            <w:r>
              <w:rPr>
                <w:rFonts w:hint="eastAsia" w:ascii="仿宋" w:hAnsi="仿宋" w:eastAsia="仿宋" w:cs="仿宋"/>
                <w:color w:val="auto"/>
                <w:kern w:val="0"/>
                <w:sz w:val="21"/>
                <w:szCs w:val="21"/>
                <w:highlight w:val="none"/>
                <w:lang w:bidi="ar"/>
              </w:rPr>
              <w:t>2</w:t>
            </w:r>
          </w:p>
        </w:tc>
        <w:tc>
          <w:tcPr>
            <w:tcW w:w="1050" w:type="dxa"/>
            <w:noWrap w:val="0"/>
            <w:tcMar>
              <w:top w:w="15" w:type="dxa"/>
              <w:left w:w="15" w:type="dxa"/>
              <w:right w:w="15" w:type="dxa"/>
            </w:tcMar>
            <w:vAlign w:val="center"/>
          </w:tcPr>
          <w:p w14:paraId="3FC5051D">
            <w:pPr>
              <w:widowControl/>
              <w:shd w:val="clear" w:color="auto" w:fill="auto"/>
              <w:jc w:val="center"/>
              <w:textAlignment w:val="center"/>
              <w:rPr>
                <w:rFonts w:hint="eastAsia" w:ascii="仿宋" w:hAnsi="仿宋" w:eastAsia="仿宋" w:cs="仿宋"/>
                <w:color w:val="auto"/>
                <w:kern w:val="0"/>
                <w:sz w:val="21"/>
                <w:szCs w:val="21"/>
                <w:highlight w:val="none"/>
                <w:lang w:bidi="ar"/>
              </w:rPr>
            </w:pPr>
          </w:p>
        </w:tc>
        <w:tc>
          <w:tcPr>
            <w:tcW w:w="1275" w:type="dxa"/>
            <w:noWrap w:val="0"/>
            <w:tcMar>
              <w:top w:w="15" w:type="dxa"/>
              <w:left w:w="15" w:type="dxa"/>
              <w:right w:w="15" w:type="dxa"/>
            </w:tcMar>
            <w:vAlign w:val="center"/>
          </w:tcPr>
          <w:p w14:paraId="5CA0371F">
            <w:pPr>
              <w:widowControl/>
              <w:shd w:val="clear" w:color="auto" w:fill="auto"/>
              <w:jc w:val="center"/>
              <w:textAlignment w:val="center"/>
              <w:rPr>
                <w:rFonts w:hint="eastAsia" w:ascii="仿宋" w:hAnsi="仿宋" w:eastAsia="仿宋" w:cs="仿宋"/>
                <w:color w:val="auto"/>
                <w:kern w:val="0"/>
                <w:sz w:val="21"/>
                <w:szCs w:val="21"/>
                <w:highlight w:val="none"/>
                <w:lang w:bidi="ar"/>
              </w:rPr>
            </w:pPr>
          </w:p>
        </w:tc>
        <w:tc>
          <w:tcPr>
            <w:tcW w:w="1500" w:type="dxa"/>
            <w:noWrap w:val="0"/>
            <w:tcMar>
              <w:top w:w="15" w:type="dxa"/>
              <w:left w:w="15" w:type="dxa"/>
              <w:right w:w="15" w:type="dxa"/>
            </w:tcMar>
            <w:vAlign w:val="center"/>
          </w:tcPr>
          <w:p w14:paraId="44E7170C">
            <w:pPr>
              <w:widowControl/>
              <w:shd w:val="clear" w:color="auto" w:fill="auto"/>
              <w:jc w:val="center"/>
              <w:textAlignment w:val="center"/>
              <w:rPr>
                <w:rFonts w:hint="eastAsia" w:ascii="仿宋" w:hAnsi="仿宋" w:eastAsia="仿宋" w:cs="仿宋"/>
                <w:color w:val="auto"/>
                <w:kern w:val="0"/>
                <w:sz w:val="21"/>
                <w:szCs w:val="21"/>
                <w:highlight w:val="none"/>
                <w:lang w:bidi="ar"/>
              </w:rPr>
            </w:pPr>
          </w:p>
        </w:tc>
        <w:tc>
          <w:tcPr>
            <w:tcW w:w="1260" w:type="dxa"/>
            <w:noWrap w:val="0"/>
            <w:tcMar>
              <w:top w:w="15" w:type="dxa"/>
              <w:left w:w="15" w:type="dxa"/>
              <w:right w:w="15" w:type="dxa"/>
            </w:tcMar>
            <w:vAlign w:val="center"/>
          </w:tcPr>
          <w:p w14:paraId="06547DEE">
            <w:pPr>
              <w:shd w:val="clear" w:color="auto" w:fill="auto"/>
              <w:jc w:val="center"/>
              <w:rPr>
                <w:rFonts w:hint="eastAsia" w:ascii="仿宋" w:hAnsi="仿宋" w:eastAsia="仿宋" w:cs="仿宋"/>
                <w:color w:val="auto"/>
                <w:sz w:val="21"/>
                <w:szCs w:val="21"/>
                <w:highlight w:val="none"/>
              </w:rPr>
            </w:pPr>
            <w:r>
              <w:rPr>
                <w:rFonts w:hint="eastAsia" w:ascii="仿宋" w:hAnsi="仿宋" w:eastAsia="仿宋" w:cs="仿宋"/>
                <w:b w:val="0"/>
                <w:bCs w:val="0"/>
                <w:color w:val="auto"/>
                <w:sz w:val="21"/>
                <w:szCs w:val="21"/>
                <w:highlight w:val="none"/>
                <w:lang w:val="en-US" w:eastAsia="zh-CN"/>
              </w:rPr>
              <w:t>2011/3</w:t>
            </w:r>
          </w:p>
        </w:tc>
        <w:tc>
          <w:tcPr>
            <w:tcW w:w="1110" w:type="dxa"/>
            <w:vMerge w:val="continue"/>
            <w:noWrap w:val="0"/>
            <w:tcMar>
              <w:top w:w="15" w:type="dxa"/>
              <w:left w:w="15" w:type="dxa"/>
              <w:right w:w="15" w:type="dxa"/>
            </w:tcMar>
            <w:vAlign w:val="center"/>
          </w:tcPr>
          <w:p w14:paraId="3C79A5D7">
            <w:pPr>
              <w:shd w:val="clear" w:color="auto" w:fill="auto"/>
              <w:jc w:val="center"/>
              <w:rPr>
                <w:rFonts w:hint="eastAsia" w:ascii="仿宋" w:hAnsi="仿宋" w:eastAsia="仿宋" w:cs="仿宋"/>
                <w:color w:val="auto"/>
                <w:sz w:val="21"/>
                <w:szCs w:val="21"/>
                <w:highlight w:val="none"/>
              </w:rPr>
            </w:pPr>
          </w:p>
        </w:tc>
      </w:tr>
      <w:tr w14:paraId="01FE86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70" w:hRule="atLeast"/>
          <w:jc w:val="center"/>
        </w:trPr>
        <w:tc>
          <w:tcPr>
            <w:tcW w:w="1127" w:type="dxa"/>
            <w:vMerge w:val="continue"/>
            <w:noWrap w:val="0"/>
            <w:tcMar>
              <w:top w:w="15" w:type="dxa"/>
              <w:left w:w="15" w:type="dxa"/>
              <w:right w:w="15" w:type="dxa"/>
            </w:tcMar>
            <w:vAlign w:val="center"/>
          </w:tcPr>
          <w:p w14:paraId="701817ED">
            <w:pPr>
              <w:shd w:val="clear" w:color="auto" w:fill="auto"/>
              <w:jc w:val="center"/>
              <w:rPr>
                <w:rFonts w:hint="eastAsia" w:ascii="仿宋" w:hAnsi="仿宋" w:eastAsia="仿宋" w:cs="仿宋"/>
                <w:color w:val="auto"/>
                <w:sz w:val="21"/>
                <w:szCs w:val="21"/>
                <w:highlight w:val="none"/>
              </w:rPr>
            </w:pPr>
          </w:p>
        </w:tc>
        <w:tc>
          <w:tcPr>
            <w:tcW w:w="1541" w:type="dxa"/>
            <w:noWrap w:val="0"/>
            <w:tcMar>
              <w:top w:w="15" w:type="dxa"/>
              <w:left w:w="15" w:type="dxa"/>
              <w:right w:w="15" w:type="dxa"/>
            </w:tcMar>
            <w:vAlign w:val="center"/>
          </w:tcPr>
          <w:p w14:paraId="212F6CD3">
            <w:pPr>
              <w:widowControl/>
              <w:shd w:val="clear" w:color="auto" w:fill="auto"/>
              <w:jc w:val="center"/>
              <w:textAlignment w:val="center"/>
              <w:rPr>
                <w:rFonts w:hint="eastAsia" w:ascii="仿宋" w:hAnsi="仿宋" w:eastAsia="仿宋" w:cs="仿宋"/>
                <w:color w:val="auto"/>
                <w:sz w:val="21"/>
                <w:szCs w:val="21"/>
                <w:highlight w:val="none"/>
                <w:lang w:eastAsia="zh-CN" w:bidi="ar"/>
              </w:rPr>
            </w:pPr>
            <w:r>
              <w:rPr>
                <w:rFonts w:hint="eastAsia" w:ascii="仿宋" w:hAnsi="仿宋" w:eastAsia="仿宋" w:cs="仿宋"/>
                <w:color w:val="auto"/>
                <w:sz w:val="21"/>
                <w:szCs w:val="21"/>
                <w:highlight w:val="none"/>
                <w:lang w:eastAsia="zh-CN" w:bidi="ar"/>
              </w:rPr>
              <w:t>风冷螺杆式冷水（热泵）机组</w:t>
            </w:r>
          </w:p>
        </w:tc>
        <w:tc>
          <w:tcPr>
            <w:tcW w:w="1170" w:type="dxa"/>
            <w:noWrap w:val="0"/>
            <w:tcMar>
              <w:top w:w="15" w:type="dxa"/>
              <w:left w:w="15" w:type="dxa"/>
              <w:right w:w="15" w:type="dxa"/>
            </w:tcMar>
            <w:vAlign w:val="center"/>
          </w:tcPr>
          <w:p w14:paraId="2F0FB17F">
            <w:pPr>
              <w:widowControl/>
              <w:shd w:val="clear" w:color="auto" w:fill="auto"/>
              <w:jc w:val="center"/>
              <w:textAlignment w:val="center"/>
              <w:rPr>
                <w:rFonts w:hint="eastAsia" w:ascii="仿宋" w:hAnsi="仿宋" w:eastAsia="仿宋" w:cs="仿宋"/>
                <w:color w:val="auto"/>
                <w:sz w:val="21"/>
                <w:szCs w:val="21"/>
                <w:highlight w:val="none"/>
                <w:lang w:eastAsia="zh-CN" w:bidi="ar"/>
              </w:rPr>
            </w:pPr>
            <w:r>
              <w:rPr>
                <w:rFonts w:hint="eastAsia" w:ascii="仿宋" w:hAnsi="仿宋" w:eastAsia="仿宋" w:cs="仿宋"/>
                <w:color w:val="auto"/>
                <w:sz w:val="21"/>
                <w:szCs w:val="21"/>
                <w:highlight w:val="none"/>
                <w:lang w:eastAsia="zh-CN" w:bidi="ar"/>
              </w:rPr>
              <w:t>艺体音乐厅</w:t>
            </w:r>
          </w:p>
        </w:tc>
        <w:tc>
          <w:tcPr>
            <w:tcW w:w="2490" w:type="dxa"/>
            <w:noWrap w:val="0"/>
            <w:tcMar>
              <w:top w:w="15" w:type="dxa"/>
              <w:left w:w="15" w:type="dxa"/>
              <w:right w:w="15" w:type="dxa"/>
            </w:tcMar>
            <w:vAlign w:val="center"/>
          </w:tcPr>
          <w:p w14:paraId="37951584">
            <w:pPr>
              <w:widowControl/>
              <w:shd w:val="clear" w:color="auto" w:fill="auto"/>
              <w:jc w:val="center"/>
              <w:textAlignment w:val="center"/>
              <w:rPr>
                <w:rFonts w:hint="eastAsia" w:ascii="仿宋" w:hAnsi="仿宋" w:eastAsia="仿宋" w:cs="仿宋"/>
                <w:color w:val="auto"/>
                <w:sz w:val="21"/>
                <w:szCs w:val="21"/>
                <w:highlight w:val="none"/>
                <w:lang w:eastAsia="zh-CN" w:bidi="ar"/>
              </w:rPr>
            </w:pPr>
            <w:r>
              <w:rPr>
                <w:rFonts w:hint="eastAsia" w:ascii="仿宋" w:hAnsi="仿宋" w:eastAsia="仿宋" w:cs="仿宋"/>
                <w:color w:val="auto"/>
                <w:sz w:val="21"/>
                <w:szCs w:val="21"/>
                <w:highlight w:val="none"/>
                <w:lang w:eastAsia="zh-CN" w:bidi="ar"/>
              </w:rPr>
              <w:t>约克</w:t>
            </w:r>
          </w:p>
        </w:tc>
        <w:tc>
          <w:tcPr>
            <w:tcW w:w="1905" w:type="dxa"/>
            <w:noWrap w:val="0"/>
            <w:tcMar>
              <w:top w:w="15" w:type="dxa"/>
              <w:left w:w="15" w:type="dxa"/>
              <w:right w:w="15" w:type="dxa"/>
            </w:tcMar>
            <w:vAlign w:val="center"/>
          </w:tcPr>
          <w:p w14:paraId="652C47D2">
            <w:pPr>
              <w:widowControl/>
              <w:shd w:val="clear" w:color="auto" w:fill="auto"/>
              <w:jc w:val="center"/>
              <w:textAlignment w:val="center"/>
              <w:rPr>
                <w:rFonts w:hint="eastAsia" w:ascii="仿宋" w:hAnsi="仿宋" w:eastAsia="仿宋" w:cs="仿宋"/>
                <w:color w:val="auto"/>
                <w:sz w:val="21"/>
                <w:szCs w:val="21"/>
                <w:highlight w:val="none"/>
                <w:lang w:val="en-US" w:eastAsia="zh-CN" w:bidi="ar"/>
              </w:rPr>
            </w:pPr>
            <w:r>
              <w:rPr>
                <w:rFonts w:hint="eastAsia" w:ascii="仿宋" w:hAnsi="仿宋" w:eastAsia="仿宋" w:cs="仿宋"/>
                <w:color w:val="auto"/>
                <w:sz w:val="21"/>
                <w:szCs w:val="21"/>
                <w:highlight w:val="none"/>
                <w:lang w:val="en-US" w:eastAsia="zh-CN" w:bidi="ar"/>
              </w:rPr>
              <w:t>YLPA0435BE-B</w:t>
            </w:r>
          </w:p>
        </w:tc>
        <w:tc>
          <w:tcPr>
            <w:tcW w:w="711" w:type="dxa"/>
            <w:noWrap w:val="0"/>
            <w:tcMar>
              <w:top w:w="15" w:type="dxa"/>
              <w:left w:w="15" w:type="dxa"/>
              <w:right w:w="15" w:type="dxa"/>
            </w:tcMar>
            <w:vAlign w:val="center"/>
          </w:tcPr>
          <w:p w14:paraId="385F3AA8">
            <w:pPr>
              <w:widowControl/>
              <w:shd w:val="clear" w:color="auto" w:fill="auto"/>
              <w:jc w:val="center"/>
              <w:textAlignment w:val="center"/>
              <w:rPr>
                <w:rFonts w:hint="eastAsia" w:ascii="仿宋" w:hAnsi="仿宋" w:eastAsia="仿宋" w:cs="仿宋"/>
                <w:color w:val="auto"/>
                <w:sz w:val="21"/>
                <w:szCs w:val="21"/>
                <w:highlight w:val="none"/>
                <w:lang w:val="en-US" w:eastAsia="zh-CN" w:bidi="ar"/>
              </w:rPr>
            </w:pPr>
            <w:r>
              <w:rPr>
                <w:rFonts w:hint="eastAsia" w:ascii="仿宋" w:hAnsi="仿宋" w:eastAsia="仿宋" w:cs="仿宋"/>
                <w:color w:val="auto"/>
                <w:sz w:val="21"/>
                <w:szCs w:val="21"/>
                <w:highlight w:val="none"/>
                <w:lang w:val="en-US" w:eastAsia="zh-CN" w:bidi="ar"/>
              </w:rPr>
              <w:t>1</w:t>
            </w:r>
          </w:p>
        </w:tc>
        <w:tc>
          <w:tcPr>
            <w:tcW w:w="1050" w:type="dxa"/>
            <w:noWrap w:val="0"/>
            <w:tcMar>
              <w:top w:w="15" w:type="dxa"/>
              <w:left w:w="15" w:type="dxa"/>
              <w:right w:w="15" w:type="dxa"/>
            </w:tcMar>
            <w:vAlign w:val="top"/>
          </w:tcPr>
          <w:p w14:paraId="2025D5C5">
            <w:pPr>
              <w:widowControl/>
              <w:shd w:val="clear" w:color="auto" w:fill="auto"/>
              <w:jc w:val="center"/>
              <w:textAlignment w:val="center"/>
              <w:rPr>
                <w:rFonts w:hint="eastAsia" w:ascii="仿宋" w:hAnsi="仿宋" w:eastAsia="仿宋" w:cs="仿宋"/>
                <w:color w:val="auto"/>
                <w:sz w:val="21"/>
                <w:szCs w:val="21"/>
                <w:highlight w:val="none"/>
                <w:lang w:val="en-US" w:eastAsia="zh-CN" w:bidi="ar"/>
              </w:rPr>
            </w:pPr>
          </w:p>
        </w:tc>
        <w:tc>
          <w:tcPr>
            <w:tcW w:w="1275" w:type="dxa"/>
            <w:noWrap w:val="0"/>
            <w:tcMar>
              <w:top w:w="15" w:type="dxa"/>
              <w:left w:w="15" w:type="dxa"/>
              <w:right w:w="15" w:type="dxa"/>
            </w:tcMar>
            <w:vAlign w:val="top"/>
          </w:tcPr>
          <w:p w14:paraId="3311DC82">
            <w:pPr>
              <w:widowControl/>
              <w:shd w:val="clear" w:color="auto" w:fill="auto"/>
              <w:jc w:val="center"/>
              <w:textAlignment w:val="center"/>
              <w:rPr>
                <w:rFonts w:hint="eastAsia" w:ascii="仿宋" w:hAnsi="仿宋" w:eastAsia="仿宋" w:cs="仿宋"/>
                <w:color w:val="auto"/>
                <w:sz w:val="21"/>
                <w:szCs w:val="21"/>
                <w:highlight w:val="none"/>
                <w:lang w:val="en-US" w:eastAsia="zh-CN" w:bidi="ar"/>
              </w:rPr>
            </w:pPr>
            <w:r>
              <w:rPr>
                <w:rFonts w:hint="eastAsia" w:ascii="仿宋" w:hAnsi="仿宋" w:eastAsia="仿宋" w:cs="仿宋"/>
                <w:color w:val="auto"/>
                <w:kern w:val="0"/>
                <w:sz w:val="21"/>
                <w:szCs w:val="21"/>
                <w:highlight w:val="none"/>
                <w:lang w:eastAsia="zh-CN" w:bidi="ar"/>
              </w:rPr>
              <w:t>2</w:t>
            </w:r>
          </w:p>
        </w:tc>
        <w:tc>
          <w:tcPr>
            <w:tcW w:w="1500" w:type="dxa"/>
            <w:noWrap w:val="0"/>
            <w:tcMar>
              <w:top w:w="15" w:type="dxa"/>
              <w:left w:w="15" w:type="dxa"/>
              <w:right w:w="15" w:type="dxa"/>
            </w:tcMar>
            <w:vAlign w:val="top"/>
          </w:tcPr>
          <w:p w14:paraId="28F8CCA5">
            <w:pPr>
              <w:widowControl/>
              <w:shd w:val="clear" w:color="auto" w:fill="auto"/>
              <w:jc w:val="center"/>
              <w:textAlignment w:val="center"/>
              <w:rPr>
                <w:rFonts w:hint="eastAsia" w:ascii="仿宋" w:hAnsi="仿宋" w:eastAsia="仿宋" w:cs="仿宋"/>
                <w:color w:val="auto"/>
                <w:sz w:val="21"/>
                <w:szCs w:val="21"/>
                <w:highlight w:val="none"/>
                <w:lang w:val="en-US" w:eastAsia="zh-CN" w:bidi="ar"/>
              </w:rPr>
            </w:pPr>
            <w:r>
              <w:rPr>
                <w:rFonts w:hint="eastAsia" w:ascii="仿宋" w:hAnsi="仿宋" w:eastAsia="仿宋" w:cs="仿宋"/>
                <w:color w:val="auto"/>
                <w:kern w:val="0"/>
                <w:sz w:val="21"/>
                <w:szCs w:val="21"/>
                <w:highlight w:val="none"/>
                <w:lang w:eastAsia="zh-CN" w:bidi="ar"/>
              </w:rPr>
              <w:t>29</w:t>
            </w:r>
          </w:p>
        </w:tc>
        <w:tc>
          <w:tcPr>
            <w:tcW w:w="1260" w:type="dxa"/>
            <w:noWrap w:val="0"/>
            <w:tcMar>
              <w:top w:w="15" w:type="dxa"/>
              <w:left w:w="15" w:type="dxa"/>
              <w:right w:w="15" w:type="dxa"/>
            </w:tcMar>
            <w:vAlign w:val="center"/>
          </w:tcPr>
          <w:p w14:paraId="0269624A">
            <w:pPr>
              <w:shd w:val="clear" w:color="auto" w:fill="auto"/>
              <w:jc w:val="center"/>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2023/3</w:t>
            </w:r>
          </w:p>
        </w:tc>
        <w:tc>
          <w:tcPr>
            <w:tcW w:w="1110" w:type="dxa"/>
            <w:vMerge w:val="continue"/>
            <w:noWrap w:val="0"/>
            <w:tcMar>
              <w:top w:w="15" w:type="dxa"/>
              <w:left w:w="15" w:type="dxa"/>
              <w:right w:w="15" w:type="dxa"/>
            </w:tcMar>
            <w:vAlign w:val="center"/>
          </w:tcPr>
          <w:p w14:paraId="35B9132C">
            <w:pPr>
              <w:shd w:val="clear" w:color="auto" w:fill="auto"/>
              <w:jc w:val="center"/>
              <w:rPr>
                <w:rFonts w:hint="eastAsia" w:ascii="仿宋" w:hAnsi="仿宋" w:eastAsia="仿宋" w:cs="仿宋"/>
                <w:color w:val="auto"/>
                <w:sz w:val="21"/>
                <w:szCs w:val="21"/>
                <w:highlight w:val="none"/>
              </w:rPr>
            </w:pPr>
          </w:p>
        </w:tc>
      </w:tr>
      <w:tr w14:paraId="7F12B4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70" w:hRule="atLeast"/>
          <w:jc w:val="center"/>
        </w:trPr>
        <w:tc>
          <w:tcPr>
            <w:tcW w:w="1127" w:type="dxa"/>
            <w:vMerge w:val="continue"/>
            <w:noWrap w:val="0"/>
            <w:tcMar>
              <w:top w:w="15" w:type="dxa"/>
              <w:left w:w="15" w:type="dxa"/>
              <w:right w:w="15" w:type="dxa"/>
            </w:tcMar>
            <w:vAlign w:val="center"/>
          </w:tcPr>
          <w:p w14:paraId="5528DAC1">
            <w:pPr>
              <w:shd w:val="clear" w:color="auto" w:fill="auto"/>
              <w:jc w:val="center"/>
              <w:rPr>
                <w:rFonts w:hint="eastAsia" w:ascii="仿宋" w:hAnsi="仿宋" w:eastAsia="仿宋" w:cs="仿宋"/>
                <w:color w:val="auto"/>
                <w:sz w:val="21"/>
                <w:szCs w:val="21"/>
                <w:highlight w:val="none"/>
              </w:rPr>
            </w:pPr>
          </w:p>
        </w:tc>
        <w:tc>
          <w:tcPr>
            <w:tcW w:w="1541" w:type="dxa"/>
            <w:vMerge w:val="restart"/>
            <w:noWrap w:val="0"/>
            <w:tcMar>
              <w:top w:w="15" w:type="dxa"/>
              <w:left w:w="15" w:type="dxa"/>
              <w:right w:w="15" w:type="dxa"/>
            </w:tcMar>
            <w:vAlign w:val="center"/>
          </w:tcPr>
          <w:p w14:paraId="798D3DEC">
            <w:pPr>
              <w:widowControl/>
              <w:shd w:val="clear" w:color="auto" w:fill="auto"/>
              <w:jc w:val="center"/>
              <w:textAlignment w:val="center"/>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eastAsia="zh-CN" w:bidi="ar"/>
              </w:rPr>
              <w:t>风冷式冷水（热泵）机组</w:t>
            </w:r>
          </w:p>
        </w:tc>
        <w:tc>
          <w:tcPr>
            <w:tcW w:w="1170" w:type="dxa"/>
            <w:vMerge w:val="restart"/>
            <w:noWrap w:val="0"/>
            <w:tcMar>
              <w:top w:w="15" w:type="dxa"/>
              <w:left w:w="15" w:type="dxa"/>
              <w:right w:w="15" w:type="dxa"/>
            </w:tcMar>
            <w:vAlign w:val="center"/>
          </w:tcPr>
          <w:p w14:paraId="2E23C95F">
            <w:pPr>
              <w:widowControl/>
              <w:shd w:val="clear" w:color="auto" w:fill="auto"/>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逸夫楼</w:t>
            </w:r>
          </w:p>
        </w:tc>
        <w:tc>
          <w:tcPr>
            <w:tcW w:w="2490" w:type="dxa"/>
            <w:noWrap w:val="0"/>
            <w:tcMar>
              <w:top w:w="15" w:type="dxa"/>
              <w:left w:w="15" w:type="dxa"/>
              <w:right w:w="15" w:type="dxa"/>
            </w:tcMar>
            <w:vAlign w:val="center"/>
          </w:tcPr>
          <w:p w14:paraId="1F4FCB95">
            <w:pPr>
              <w:widowControl/>
              <w:shd w:val="clear" w:color="auto" w:fill="auto"/>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富田</w:t>
            </w:r>
          </w:p>
        </w:tc>
        <w:tc>
          <w:tcPr>
            <w:tcW w:w="1905" w:type="dxa"/>
            <w:noWrap w:val="0"/>
            <w:tcMar>
              <w:top w:w="15" w:type="dxa"/>
              <w:left w:w="15" w:type="dxa"/>
              <w:right w:w="15" w:type="dxa"/>
            </w:tcMar>
            <w:vAlign w:val="center"/>
          </w:tcPr>
          <w:p w14:paraId="673088DF">
            <w:pPr>
              <w:widowControl/>
              <w:shd w:val="clear" w:color="auto" w:fill="auto"/>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FTA-US-320-2HB-GR</w:t>
            </w:r>
          </w:p>
        </w:tc>
        <w:tc>
          <w:tcPr>
            <w:tcW w:w="711" w:type="dxa"/>
            <w:noWrap w:val="0"/>
            <w:tcMar>
              <w:top w:w="15" w:type="dxa"/>
              <w:left w:w="15" w:type="dxa"/>
              <w:right w:w="15" w:type="dxa"/>
            </w:tcMar>
            <w:vAlign w:val="center"/>
          </w:tcPr>
          <w:p w14:paraId="4AD282E0">
            <w:pPr>
              <w:widowControl/>
              <w:shd w:val="clear" w:color="auto" w:fill="auto"/>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3</w:t>
            </w:r>
          </w:p>
        </w:tc>
        <w:tc>
          <w:tcPr>
            <w:tcW w:w="1050" w:type="dxa"/>
            <w:vMerge w:val="restart"/>
            <w:noWrap w:val="0"/>
            <w:tcMar>
              <w:top w:w="15" w:type="dxa"/>
              <w:left w:w="15" w:type="dxa"/>
              <w:right w:w="15" w:type="dxa"/>
            </w:tcMar>
            <w:vAlign w:val="center"/>
          </w:tcPr>
          <w:p w14:paraId="63662A4B">
            <w:pPr>
              <w:widowControl/>
              <w:shd w:val="clear" w:color="auto" w:fill="auto"/>
              <w:jc w:val="center"/>
              <w:textAlignment w:val="center"/>
              <w:rPr>
                <w:rFonts w:hint="eastAsia" w:ascii="仿宋" w:hAnsi="仿宋" w:eastAsia="仿宋" w:cs="仿宋"/>
                <w:color w:val="auto"/>
                <w:sz w:val="21"/>
                <w:szCs w:val="21"/>
                <w:highlight w:val="none"/>
                <w:lang w:bidi="ar"/>
              </w:rPr>
            </w:pPr>
            <w:r>
              <w:rPr>
                <w:rFonts w:hint="eastAsia" w:ascii="仿宋" w:hAnsi="仿宋" w:eastAsia="仿宋" w:cs="仿宋"/>
                <w:color w:val="auto"/>
                <w:kern w:val="0"/>
                <w:sz w:val="21"/>
                <w:szCs w:val="21"/>
                <w:highlight w:val="none"/>
                <w:lang w:bidi="ar"/>
              </w:rPr>
              <w:t>63</w:t>
            </w:r>
          </w:p>
        </w:tc>
        <w:tc>
          <w:tcPr>
            <w:tcW w:w="1275" w:type="dxa"/>
            <w:vMerge w:val="restart"/>
            <w:noWrap w:val="0"/>
            <w:tcMar>
              <w:top w:w="15" w:type="dxa"/>
              <w:left w:w="15" w:type="dxa"/>
              <w:right w:w="15" w:type="dxa"/>
            </w:tcMar>
            <w:vAlign w:val="center"/>
          </w:tcPr>
          <w:p w14:paraId="0C6FC623">
            <w:pPr>
              <w:widowControl/>
              <w:shd w:val="clear" w:color="auto" w:fill="auto"/>
              <w:jc w:val="center"/>
              <w:textAlignment w:val="center"/>
              <w:rPr>
                <w:rFonts w:hint="eastAsia" w:ascii="仿宋" w:hAnsi="仿宋" w:eastAsia="仿宋" w:cs="仿宋"/>
                <w:color w:val="auto"/>
                <w:sz w:val="21"/>
                <w:szCs w:val="21"/>
                <w:highlight w:val="none"/>
                <w:lang w:bidi="ar"/>
              </w:rPr>
            </w:pPr>
            <w:r>
              <w:rPr>
                <w:rFonts w:hint="eastAsia" w:ascii="仿宋" w:hAnsi="仿宋" w:eastAsia="仿宋" w:cs="仿宋"/>
                <w:color w:val="auto"/>
                <w:kern w:val="0"/>
                <w:sz w:val="21"/>
                <w:szCs w:val="21"/>
                <w:highlight w:val="none"/>
                <w:lang w:bidi="ar"/>
              </w:rPr>
              <w:t>22</w:t>
            </w:r>
          </w:p>
        </w:tc>
        <w:tc>
          <w:tcPr>
            <w:tcW w:w="1500" w:type="dxa"/>
            <w:vMerge w:val="restart"/>
            <w:noWrap w:val="0"/>
            <w:tcMar>
              <w:top w:w="15" w:type="dxa"/>
              <w:left w:w="15" w:type="dxa"/>
              <w:right w:w="15" w:type="dxa"/>
            </w:tcMar>
            <w:vAlign w:val="center"/>
          </w:tcPr>
          <w:p w14:paraId="35B967B3">
            <w:pPr>
              <w:widowControl/>
              <w:shd w:val="clear" w:color="auto" w:fill="auto"/>
              <w:jc w:val="center"/>
              <w:textAlignment w:val="center"/>
              <w:rPr>
                <w:rFonts w:hint="eastAsia" w:ascii="仿宋" w:hAnsi="仿宋" w:eastAsia="仿宋" w:cs="仿宋"/>
                <w:color w:val="auto"/>
                <w:sz w:val="21"/>
                <w:szCs w:val="21"/>
                <w:highlight w:val="none"/>
                <w:lang w:bidi="ar"/>
              </w:rPr>
            </w:pPr>
            <w:r>
              <w:rPr>
                <w:rFonts w:hint="eastAsia" w:ascii="仿宋" w:hAnsi="仿宋" w:eastAsia="仿宋" w:cs="仿宋"/>
                <w:color w:val="auto"/>
                <w:kern w:val="0"/>
                <w:sz w:val="21"/>
                <w:szCs w:val="21"/>
                <w:highlight w:val="none"/>
                <w:lang w:bidi="ar"/>
              </w:rPr>
              <w:t>327</w:t>
            </w:r>
          </w:p>
        </w:tc>
        <w:tc>
          <w:tcPr>
            <w:tcW w:w="1260" w:type="dxa"/>
            <w:vMerge w:val="restart"/>
            <w:noWrap w:val="0"/>
            <w:tcMar>
              <w:top w:w="15" w:type="dxa"/>
              <w:left w:w="15" w:type="dxa"/>
              <w:right w:w="15" w:type="dxa"/>
            </w:tcMar>
            <w:vAlign w:val="center"/>
          </w:tcPr>
          <w:p w14:paraId="4D4A8971">
            <w:pPr>
              <w:shd w:val="clear" w:color="auto" w:fill="auto"/>
              <w:jc w:val="center"/>
              <w:rPr>
                <w:rFonts w:hint="eastAsia" w:ascii="仿宋" w:hAnsi="仿宋" w:eastAsia="仿宋" w:cs="仿宋"/>
                <w:color w:val="auto"/>
                <w:sz w:val="21"/>
                <w:szCs w:val="21"/>
                <w:highlight w:val="none"/>
              </w:rPr>
            </w:pPr>
            <w:r>
              <w:rPr>
                <w:rFonts w:hint="eastAsia" w:ascii="仿宋" w:hAnsi="仿宋" w:eastAsia="仿宋" w:cs="仿宋"/>
                <w:b w:val="0"/>
                <w:bCs w:val="0"/>
                <w:color w:val="auto"/>
                <w:sz w:val="21"/>
                <w:szCs w:val="21"/>
                <w:highlight w:val="none"/>
                <w:lang w:val="en-US" w:eastAsia="zh-CN"/>
              </w:rPr>
              <w:t>2002/12</w:t>
            </w:r>
          </w:p>
        </w:tc>
        <w:tc>
          <w:tcPr>
            <w:tcW w:w="1110" w:type="dxa"/>
            <w:vMerge w:val="continue"/>
            <w:noWrap w:val="0"/>
            <w:tcMar>
              <w:top w:w="15" w:type="dxa"/>
              <w:left w:w="15" w:type="dxa"/>
              <w:right w:w="15" w:type="dxa"/>
            </w:tcMar>
            <w:vAlign w:val="center"/>
          </w:tcPr>
          <w:p w14:paraId="3BAB689F">
            <w:pPr>
              <w:shd w:val="clear" w:color="auto" w:fill="auto"/>
              <w:jc w:val="center"/>
              <w:rPr>
                <w:rFonts w:hint="eastAsia" w:ascii="仿宋" w:hAnsi="仿宋" w:eastAsia="仿宋" w:cs="仿宋"/>
                <w:color w:val="auto"/>
                <w:sz w:val="21"/>
                <w:szCs w:val="21"/>
                <w:highlight w:val="none"/>
              </w:rPr>
            </w:pPr>
          </w:p>
        </w:tc>
      </w:tr>
      <w:tr w14:paraId="275DE8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70" w:hRule="atLeast"/>
          <w:jc w:val="center"/>
        </w:trPr>
        <w:tc>
          <w:tcPr>
            <w:tcW w:w="1127" w:type="dxa"/>
            <w:vMerge w:val="continue"/>
            <w:noWrap w:val="0"/>
            <w:tcMar>
              <w:top w:w="15" w:type="dxa"/>
              <w:left w:w="15" w:type="dxa"/>
              <w:right w:w="15" w:type="dxa"/>
            </w:tcMar>
            <w:vAlign w:val="center"/>
          </w:tcPr>
          <w:p w14:paraId="7B5A3399">
            <w:pPr>
              <w:shd w:val="clear" w:color="auto" w:fill="auto"/>
              <w:jc w:val="center"/>
              <w:rPr>
                <w:rFonts w:hint="eastAsia" w:ascii="仿宋" w:hAnsi="仿宋" w:eastAsia="仿宋" w:cs="仿宋"/>
                <w:color w:val="auto"/>
                <w:sz w:val="21"/>
                <w:szCs w:val="21"/>
                <w:highlight w:val="none"/>
              </w:rPr>
            </w:pPr>
          </w:p>
        </w:tc>
        <w:tc>
          <w:tcPr>
            <w:tcW w:w="1541" w:type="dxa"/>
            <w:vMerge w:val="continue"/>
            <w:noWrap w:val="0"/>
            <w:tcMar>
              <w:top w:w="15" w:type="dxa"/>
              <w:left w:w="15" w:type="dxa"/>
              <w:right w:w="15" w:type="dxa"/>
            </w:tcMar>
            <w:vAlign w:val="center"/>
          </w:tcPr>
          <w:p w14:paraId="38A4D50C">
            <w:pPr>
              <w:shd w:val="clear" w:color="auto" w:fill="auto"/>
              <w:jc w:val="center"/>
              <w:rPr>
                <w:rFonts w:hint="eastAsia" w:ascii="仿宋" w:hAnsi="仿宋" w:eastAsia="仿宋" w:cs="仿宋"/>
                <w:color w:val="auto"/>
                <w:sz w:val="21"/>
                <w:szCs w:val="21"/>
                <w:highlight w:val="none"/>
              </w:rPr>
            </w:pPr>
          </w:p>
        </w:tc>
        <w:tc>
          <w:tcPr>
            <w:tcW w:w="1170" w:type="dxa"/>
            <w:vMerge w:val="continue"/>
            <w:noWrap w:val="0"/>
            <w:tcMar>
              <w:top w:w="15" w:type="dxa"/>
              <w:left w:w="15" w:type="dxa"/>
              <w:right w:w="15" w:type="dxa"/>
            </w:tcMar>
            <w:vAlign w:val="center"/>
          </w:tcPr>
          <w:p w14:paraId="49C59C62">
            <w:pPr>
              <w:shd w:val="clear" w:color="auto" w:fill="auto"/>
              <w:jc w:val="center"/>
              <w:rPr>
                <w:rFonts w:hint="eastAsia" w:ascii="仿宋" w:hAnsi="仿宋" w:eastAsia="仿宋" w:cs="仿宋"/>
                <w:color w:val="auto"/>
                <w:sz w:val="21"/>
                <w:szCs w:val="21"/>
                <w:highlight w:val="none"/>
              </w:rPr>
            </w:pPr>
          </w:p>
        </w:tc>
        <w:tc>
          <w:tcPr>
            <w:tcW w:w="2490" w:type="dxa"/>
            <w:noWrap w:val="0"/>
            <w:tcMar>
              <w:top w:w="15" w:type="dxa"/>
              <w:left w:w="15" w:type="dxa"/>
              <w:right w:w="15" w:type="dxa"/>
            </w:tcMar>
            <w:vAlign w:val="center"/>
          </w:tcPr>
          <w:p w14:paraId="25A69B13">
            <w:pPr>
              <w:widowControl/>
              <w:shd w:val="clear" w:color="auto" w:fill="auto"/>
              <w:jc w:val="center"/>
              <w:textAlignment w:val="top"/>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空调水泵55kw</w:t>
            </w:r>
          </w:p>
        </w:tc>
        <w:tc>
          <w:tcPr>
            <w:tcW w:w="1905" w:type="dxa"/>
            <w:noWrap w:val="0"/>
            <w:tcMar>
              <w:top w:w="15" w:type="dxa"/>
              <w:left w:w="15" w:type="dxa"/>
              <w:right w:w="15" w:type="dxa"/>
            </w:tcMar>
            <w:vAlign w:val="center"/>
          </w:tcPr>
          <w:p w14:paraId="1219DEE7">
            <w:pPr>
              <w:widowControl/>
              <w:shd w:val="clear" w:color="auto" w:fill="auto"/>
              <w:jc w:val="center"/>
              <w:textAlignment w:val="top"/>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台</w:t>
            </w:r>
          </w:p>
        </w:tc>
        <w:tc>
          <w:tcPr>
            <w:tcW w:w="711" w:type="dxa"/>
            <w:noWrap w:val="0"/>
            <w:tcMar>
              <w:top w:w="15" w:type="dxa"/>
              <w:left w:w="15" w:type="dxa"/>
              <w:right w:w="15" w:type="dxa"/>
            </w:tcMar>
            <w:vAlign w:val="center"/>
          </w:tcPr>
          <w:p w14:paraId="518D0835">
            <w:pPr>
              <w:widowControl/>
              <w:shd w:val="clear" w:color="auto" w:fill="auto"/>
              <w:jc w:val="center"/>
              <w:textAlignment w:val="top"/>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2</w:t>
            </w:r>
          </w:p>
        </w:tc>
        <w:tc>
          <w:tcPr>
            <w:tcW w:w="1050" w:type="dxa"/>
            <w:vMerge w:val="continue"/>
            <w:noWrap w:val="0"/>
            <w:tcMar>
              <w:top w:w="15" w:type="dxa"/>
              <w:left w:w="15" w:type="dxa"/>
              <w:right w:w="15" w:type="dxa"/>
            </w:tcMar>
            <w:vAlign w:val="center"/>
          </w:tcPr>
          <w:p w14:paraId="78319E8A">
            <w:pPr>
              <w:widowControl/>
              <w:shd w:val="clear" w:color="auto" w:fill="auto"/>
              <w:jc w:val="center"/>
              <w:textAlignment w:val="top"/>
              <w:rPr>
                <w:rFonts w:hint="eastAsia" w:ascii="仿宋" w:hAnsi="仿宋" w:eastAsia="仿宋" w:cs="仿宋"/>
                <w:color w:val="auto"/>
                <w:sz w:val="21"/>
                <w:szCs w:val="21"/>
                <w:highlight w:val="none"/>
                <w:lang w:bidi="ar"/>
              </w:rPr>
            </w:pPr>
          </w:p>
        </w:tc>
        <w:tc>
          <w:tcPr>
            <w:tcW w:w="1275" w:type="dxa"/>
            <w:vMerge w:val="continue"/>
            <w:noWrap w:val="0"/>
            <w:tcMar>
              <w:top w:w="15" w:type="dxa"/>
              <w:left w:w="15" w:type="dxa"/>
              <w:right w:w="15" w:type="dxa"/>
            </w:tcMar>
            <w:vAlign w:val="center"/>
          </w:tcPr>
          <w:p w14:paraId="621C621A">
            <w:pPr>
              <w:widowControl/>
              <w:shd w:val="clear" w:color="auto" w:fill="auto"/>
              <w:jc w:val="center"/>
              <w:textAlignment w:val="top"/>
              <w:rPr>
                <w:rFonts w:hint="eastAsia" w:ascii="仿宋" w:hAnsi="仿宋" w:eastAsia="仿宋" w:cs="仿宋"/>
                <w:color w:val="auto"/>
                <w:sz w:val="21"/>
                <w:szCs w:val="21"/>
                <w:highlight w:val="none"/>
                <w:lang w:bidi="ar"/>
              </w:rPr>
            </w:pPr>
          </w:p>
        </w:tc>
        <w:tc>
          <w:tcPr>
            <w:tcW w:w="1500" w:type="dxa"/>
            <w:vMerge w:val="continue"/>
            <w:noWrap w:val="0"/>
            <w:tcMar>
              <w:top w:w="15" w:type="dxa"/>
              <w:left w:w="15" w:type="dxa"/>
              <w:right w:w="15" w:type="dxa"/>
            </w:tcMar>
            <w:vAlign w:val="center"/>
          </w:tcPr>
          <w:p w14:paraId="633DB407">
            <w:pPr>
              <w:widowControl/>
              <w:shd w:val="clear" w:color="auto" w:fill="auto"/>
              <w:jc w:val="center"/>
              <w:textAlignment w:val="top"/>
              <w:rPr>
                <w:rFonts w:hint="eastAsia" w:ascii="仿宋" w:hAnsi="仿宋" w:eastAsia="仿宋" w:cs="仿宋"/>
                <w:color w:val="auto"/>
                <w:sz w:val="21"/>
                <w:szCs w:val="21"/>
                <w:highlight w:val="none"/>
                <w:lang w:bidi="ar"/>
              </w:rPr>
            </w:pPr>
          </w:p>
        </w:tc>
        <w:tc>
          <w:tcPr>
            <w:tcW w:w="1260" w:type="dxa"/>
            <w:vMerge w:val="continue"/>
            <w:noWrap w:val="0"/>
            <w:tcMar>
              <w:top w:w="15" w:type="dxa"/>
              <w:left w:w="15" w:type="dxa"/>
              <w:right w:w="15" w:type="dxa"/>
            </w:tcMar>
            <w:vAlign w:val="center"/>
          </w:tcPr>
          <w:p w14:paraId="60F4476A">
            <w:pPr>
              <w:shd w:val="clear" w:color="auto" w:fill="auto"/>
              <w:jc w:val="center"/>
              <w:rPr>
                <w:rFonts w:hint="eastAsia" w:ascii="仿宋" w:hAnsi="仿宋" w:eastAsia="仿宋" w:cs="仿宋"/>
                <w:color w:val="auto"/>
                <w:sz w:val="21"/>
                <w:szCs w:val="21"/>
                <w:highlight w:val="none"/>
              </w:rPr>
            </w:pPr>
          </w:p>
        </w:tc>
        <w:tc>
          <w:tcPr>
            <w:tcW w:w="1110" w:type="dxa"/>
            <w:vMerge w:val="continue"/>
            <w:noWrap w:val="0"/>
            <w:tcMar>
              <w:top w:w="15" w:type="dxa"/>
              <w:left w:w="15" w:type="dxa"/>
              <w:right w:w="15" w:type="dxa"/>
            </w:tcMar>
            <w:vAlign w:val="center"/>
          </w:tcPr>
          <w:p w14:paraId="2B0A1758">
            <w:pPr>
              <w:shd w:val="clear" w:color="auto" w:fill="auto"/>
              <w:jc w:val="center"/>
              <w:rPr>
                <w:rFonts w:hint="eastAsia" w:ascii="仿宋" w:hAnsi="仿宋" w:eastAsia="仿宋" w:cs="仿宋"/>
                <w:color w:val="auto"/>
                <w:sz w:val="21"/>
                <w:szCs w:val="21"/>
                <w:highlight w:val="none"/>
              </w:rPr>
            </w:pPr>
          </w:p>
        </w:tc>
      </w:tr>
      <w:tr w14:paraId="5809A5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4" w:hRule="atLeast"/>
          <w:jc w:val="center"/>
        </w:trPr>
        <w:tc>
          <w:tcPr>
            <w:tcW w:w="1127" w:type="dxa"/>
            <w:vMerge w:val="continue"/>
            <w:noWrap w:val="0"/>
            <w:tcMar>
              <w:top w:w="15" w:type="dxa"/>
              <w:left w:w="15" w:type="dxa"/>
              <w:right w:w="15" w:type="dxa"/>
            </w:tcMar>
            <w:vAlign w:val="center"/>
          </w:tcPr>
          <w:p w14:paraId="4E667E7F">
            <w:pPr>
              <w:shd w:val="clear" w:color="auto" w:fill="auto"/>
              <w:jc w:val="center"/>
              <w:rPr>
                <w:rFonts w:hint="eastAsia" w:ascii="仿宋" w:hAnsi="仿宋" w:eastAsia="仿宋" w:cs="仿宋"/>
                <w:color w:val="auto"/>
                <w:sz w:val="21"/>
                <w:szCs w:val="21"/>
                <w:highlight w:val="none"/>
              </w:rPr>
            </w:pPr>
          </w:p>
        </w:tc>
        <w:tc>
          <w:tcPr>
            <w:tcW w:w="1541" w:type="dxa"/>
            <w:vMerge w:val="continue"/>
            <w:noWrap w:val="0"/>
            <w:tcMar>
              <w:top w:w="15" w:type="dxa"/>
              <w:left w:w="15" w:type="dxa"/>
              <w:right w:w="15" w:type="dxa"/>
            </w:tcMar>
            <w:vAlign w:val="center"/>
          </w:tcPr>
          <w:p w14:paraId="3D5554A9">
            <w:pPr>
              <w:shd w:val="clear" w:color="auto" w:fill="auto"/>
              <w:jc w:val="center"/>
              <w:rPr>
                <w:rFonts w:hint="eastAsia" w:ascii="仿宋" w:hAnsi="仿宋" w:eastAsia="仿宋" w:cs="仿宋"/>
                <w:color w:val="auto"/>
                <w:sz w:val="21"/>
                <w:szCs w:val="21"/>
                <w:highlight w:val="none"/>
              </w:rPr>
            </w:pPr>
          </w:p>
        </w:tc>
        <w:tc>
          <w:tcPr>
            <w:tcW w:w="1170" w:type="dxa"/>
            <w:vMerge w:val="continue"/>
            <w:noWrap w:val="0"/>
            <w:tcMar>
              <w:top w:w="15" w:type="dxa"/>
              <w:left w:w="15" w:type="dxa"/>
              <w:right w:w="15" w:type="dxa"/>
            </w:tcMar>
            <w:vAlign w:val="center"/>
          </w:tcPr>
          <w:p w14:paraId="55FF5DDB">
            <w:pPr>
              <w:shd w:val="clear" w:color="auto" w:fill="auto"/>
              <w:jc w:val="center"/>
              <w:rPr>
                <w:rFonts w:hint="eastAsia" w:ascii="仿宋" w:hAnsi="仿宋" w:eastAsia="仿宋" w:cs="仿宋"/>
                <w:color w:val="auto"/>
                <w:sz w:val="21"/>
                <w:szCs w:val="21"/>
                <w:highlight w:val="none"/>
              </w:rPr>
            </w:pPr>
          </w:p>
        </w:tc>
        <w:tc>
          <w:tcPr>
            <w:tcW w:w="2490" w:type="dxa"/>
            <w:noWrap w:val="0"/>
            <w:tcMar>
              <w:top w:w="15" w:type="dxa"/>
              <w:left w:w="15" w:type="dxa"/>
              <w:right w:w="15" w:type="dxa"/>
            </w:tcMar>
            <w:vAlign w:val="center"/>
          </w:tcPr>
          <w:p w14:paraId="3FB03B64">
            <w:pPr>
              <w:widowControl/>
              <w:shd w:val="clear" w:color="auto" w:fill="auto"/>
              <w:jc w:val="center"/>
              <w:textAlignment w:val="top"/>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空调水泵55kw控制系统</w:t>
            </w:r>
          </w:p>
        </w:tc>
        <w:tc>
          <w:tcPr>
            <w:tcW w:w="1905" w:type="dxa"/>
            <w:noWrap w:val="0"/>
            <w:tcMar>
              <w:top w:w="15" w:type="dxa"/>
              <w:left w:w="15" w:type="dxa"/>
              <w:right w:w="15" w:type="dxa"/>
            </w:tcMar>
            <w:vAlign w:val="center"/>
          </w:tcPr>
          <w:p w14:paraId="70A658D9">
            <w:pPr>
              <w:widowControl/>
              <w:shd w:val="clear" w:color="auto" w:fill="auto"/>
              <w:jc w:val="center"/>
              <w:textAlignment w:val="top"/>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套</w:t>
            </w:r>
          </w:p>
        </w:tc>
        <w:tc>
          <w:tcPr>
            <w:tcW w:w="711" w:type="dxa"/>
            <w:noWrap w:val="0"/>
            <w:tcMar>
              <w:top w:w="15" w:type="dxa"/>
              <w:left w:w="15" w:type="dxa"/>
              <w:right w:w="15" w:type="dxa"/>
            </w:tcMar>
            <w:vAlign w:val="center"/>
          </w:tcPr>
          <w:p w14:paraId="7E0F7380">
            <w:pPr>
              <w:widowControl/>
              <w:shd w:val="clear" w:color="auto" w:fill="auto"/>
              <w:jc w:val="center"/>
              <w:textAlignment w:val="top"/>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1</w:t>
            </w:r>
          </w:p>
        </w:tc>
        <w:tc>
          <w:tcPr>
            <w:tcW w:w="1050" w:type="dxa"/>
            <w:vMerge w:val="continue"/>
            <w:noWrap w:val="0"/>
            <w:tcMar>
              <w:top w:w="15" w:type="dxa"/>
              <w:left w:w="15" w:type="dxa"/>
              <w:right w:w="15" w:type="dxa"/>
            </w:tcMar>
            <w:vAlign w:val="center"/>
          </w:tcPr>
          <w:p w14:paraId="30E88DE5">
            <w:pPr>
              <w:widowControl/>
              <w:shd w:val="clear" w:color="auto" w:fill="auto"/>
              <w:jc w:val="center"/>
              <w:textAlignment w:val="top"/>
              <w:rPr>
                <w:rFonts w:hint="eastAsia" w:ascii="仿宋" w:hAnsi="仿宋" w:eastAsia="仿宋" w:cs="仿宋"/>
                <w:color w:val="auto"/>
                <w:sz w:val="21"/>
                <w:szCs w:val="21"/>
                <w:highlight w:val="none"/>
                <w:lang w:bidi="ar"/>
              </w:rPr>
            </w:pPr>
          </w:p>
        </w:tc>
        <w:tc>
          <w:tcPr>
            <w:tcW w:w="1275" w:type="dxa"/>
            <w:vMerge w:val="continue"/>
            <w:noWrap w:val="0"/>
            <w:tcMar>
              <w:top w:w="15" w:type="dxa"/>
              <w:left w:w="15" w:type="dxa"/>
              <w:right w:w="15" w:type="dxa"/>
            </w:tcMar>
            <w:vAlign w:val="center"/>
          </w:tcPr>
          <w:p w14:paraId="63C7FC3C">
            <w:pPr>
              <w:widowControl/>
              <w:shd w:val="clear" w:color="auto" w:fill="auto"/>
              <w:jc w:val="center"/>
              <w:textAlignment w:val="top"/>
              <w:rPr>
                <w:rFonts w:hint="eastAsia" w:ascii="仿宋" w:hAnsi="仿宋" w:eastAsia="仿宋" w:cs="仿宋"/>
                <w:color w:val="auto"/>
                <w:sz w:val="21"/>
                <w:szCs w:val="21"/>
                <w:highlight w:val="none"/>
                <w:lang w:bidi="ar"/>
              </w:rPr>
            </w:pPr>
          </w:p>
        </w:tc>
        <w:tc>
          <w:tcPr>
            <w:tcW w:w="1500" w:type="dxa"/>
            <w:vMerge w:val="continue"/>
            <w:noWrap w:val="0"/>
            <w:tcMar>
              <w:top w:w="15" w:type="dxa"/>
              <w:left w:w="15" w:type="dxa"/>
              <w:right w:w="15" w:type="dxa"/>
            </w:tcMar>
            <w:vAlign w:val="center"/>
          </w:tcPr>
          <w:p w14:paraId="43ED0A3F">
            <w:pPr>
              <w:widowControl/>
              <w:shd w:val="clear" w:color="auto" w:fill="auto"/>
              <w:jc w:val="center"/>
              <w:textAlignment w:val="top"/>
              <w:rPr>
                <w:rFonts w:hint="eastAsia" w:ascii="仿宋" w:hAnsi="仿宋" w:eastAsia="仿宋" w:cs="仿宋"/>
                <w:color w:val="auto"/>
                <w:sz w:val="21"/>
                <w:szCs w:val="21"/>
                <w:highlight w:val="none"/>
                <w:lang w:bidi="ar"/>
              </w:rPr>
            </w:pPr>
          </w:p>
        </w:tc>
        <w:tc>
          <w:tcPr>
            <w:tcW w:w="1260" w:type="dxa"/>
            <w:vMerge w:val="continue"/>
            <w:noWrap w:val="0"/>
            <w:tcMar>
              <w:top w:w="15" w:type="dxa"/>
              <w:left w:w="15" w:type="dxa"/>
              <w:right w:w="15" w:type="dxa"/>
            </w:tcMar>
            <w:vAlign w:val="center"/>
          </w:tcPr>
          <w:p w14:paraId="60C9B1BE">
            <w:pPr>
              <w:shd w:val="clear" w:color="auto" w:fill="auto"/>
              <w:jc w:val="center"/>
              <w:rPr>
                <w:rFonts w:hint="eastAsia" w:ascii="仿宋" w:hAnsi="仿宋" w:eastAsia="仿宋" w:cs="仿宋"/>
                <w:color w:val="auto"/>
                <w:sz w:val="21"/>
                <w:szCs w:val="21"/>
                <w:highlight w:val="none"/>
              </w:rPr>
            </w:pPr>
          </w:p>
        </w:tc>
        <w:tc>
          <w:tcPr>
            <w:tcW w:w="1110" w:type="dxa"/>
            <w:vMerge w:val="continue"/>
            <w:noWrap w:val="0"/>
            <w:tcMar>
              <w:top w:w="15" w:type="dxa"/>
              <w:left w:w="15" w:type="dxa"/>
              <w:right w:w="15" w:type="dxa"/>
            </w:tcMar>
            <w:vAlign w:val="center"/>
          </w:tcPr>
          <w:p w14:paraId="0A8954C0">
            <w:pPr>
              <w:shd w:val="clear" w:color="auto" w:fill="auto"/>
              <w:jc w:val="center"/>
              <w:rPr>
                <w:rFonts w:hint="eastAsia" w:ascii="仿宋" w:hAnsi="仿宋" w:eastAsia="仿宋" w:cs="仿宋"/>
                <w:color w:val="auto"/>
                <w:sz w:val="21"/>
                <w:szCs w:val="21"/>
                <w:highlight w:val="none"/>
              </w:rPr>
            </w:pPr>
          </w:p>
        </w:tc>
      </w:tr>
      <w:tr w14:paraId="17FF6D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4" w:hRule="atLeast"/>
          <w:jc w:val="center"/>
        </w:trPr>
        <w:tc>
          <w:tcPr>
            <w:tcW w:w="1127" w:type="dxa"/>
            <w:vMerge w:val="continue"/>
            <w:noWrap w:val="0"/>
            <w:tcMar>
              <w:top w:w="15" w:type="dxa"/>
              <w:left w:w="15" w:type="dxa"/>
              <w:right w:w="15" w:type="dxa"/>
            </w:tcMar>
            <w:vAlign w:val="center"/>
          </w:tcPr>
          <w:p w14:paraId="053F9359">
            <w:pPr>
              <w:shd w:val="clear" w:color="auto" w:fill="auto"/>
              <w:jc w:val="center"/>
              <w:rPr>
                <w:rFonts w:hint="eastAsia" w:ascii="仿宋" w:hAnsi="仿宋" w:eastAsia="仿宋" w:cs="仿宋"/>
                <w:color w:val="auto"/>
                <w:sz w:val="21"/>
                <w:szCs w:val="21"/>
                <w:highlight w:val="none"/>
              </w:rPr>
            </w:pPr>
          </w:p>
        </w:tc>
        <w:tc>
          <w:tcPr>
            <w:tcW w:w="1541" w:type="dxa"/>
            <w:vMerge w:val="restart"/>
            <w:noWrap w:val="0"/>
            <w:tcMar>
              <w:top w:w="15" w:type="dxa"/>
              <w:left w:w="15" w:type="dxa"/>
              <w:right w:w="15" w:type="dxa"/>
            </w:tcMar>
            <w:vAlign w:val="center"/>
          </w:tcPr>
          <w:p w14:paraId="253A31DA">
            <w:pPr>
              <w:shd w:val="clear" w:color="auto" w:fill="auto"/>
              <w:jc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 w:val="21"/>
                <w:szCs w:val="21"/>
                <w:highlight w:val="none"/>
                <w:lang w:eastAsia="zh-CN" w:bidi="ar"/>
              </w:rPr>
              <w:t>风冷螺杆式冷水（热泵）机组</w:t>
            </w:r>
          </w:p>
        </w:tc>
        <w:tc>
          <w:tcPr>
            <w:tcW w:w="1170" w:type="dxa"/>
            <w:vMerge w:val="restart"/>
            <w:noWrap w:val="0"/>
            <w:tcMar>
              <w:top w:w="15" w:type="dxa"/>
              <w:left w:w="15" w:type="dxa"/>
              <w:right w:w="15" w:type="dxa"/>
            </w:tcMar>
            <w:vAlign w:val="center"/>
          </w:tcPr>
          <w:p w14:paraId="55813A9B">
            <w:pPr>
              <w:shd w:val="clear" w:color="auto" w:fill="auto"/>
              <w:jc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 w:val="21"/>
                <w:szCs w:val="21"/>
                <w:highlight w:val="none"/>
              </w:rPr>
              <w:t>小球馆</w:t>
            </w:r>
          </w:p>
        </w:tc>
        <w:tc>
          <w:tcPr>
            <w:tcW w:w="2490" w:type="dxa"/>
            <w:noWrap w:val="0"/>
            <w:tcMar>
              <w:top w:w="15" w:type="dxa"/>
              <w:left w:w="15" w:type="dxa"/>
              <w:right w:w="15" w:type="dxa"/>
            </w:tcMar>
            <w:vAlign w:val="center"/>
          </w:tcPr>
          <w:p w14:paraId="761B39EE">
            <w:pPr>
              <w:widowControl/>
              <w:shd w:val="clear" w:color="auto" w:fill="auto"/>
              <w:jc w:val="center"/>
              <w:textAlignment w:val="top"/>
              <w:rPr>
                <w:rFonts w:hint="eastAsia" w:ascii="仿宋" w:hAnsi="仿宋" w:eastAsia="仿宋" w:cs="仿宋"/>
                <w:color w:val="auto"/>
                <w:kern w:val="2"/>
                <w:sz w:val="21"/>
                <w:szCs w:val="21"/>
                <w:highlight w:val="none"/>
                <w:lang w:val="en-US" w:eastAsia="zh-CN" w:bidi="ar"/>
              </w:rPr>
            </w:pPr>
            <w:r>
              <w:rPr>
                <w:rFonts w:hint="eastAsia" w:ascii="仿宋" w:hAnsi="仿宋" w:eastAsia="仿宋" w:cs="仿宋"/>
                <w:color w:val="auto"/>
                <w:sz w:val="21"/>
                <w:szCs w:val="21"/>
                <w:highlight w:val="none"/>
                <w:lang w:bidi="ar"/>
              </w:rPr>
              <w:t>麦克韦尔</w:t>
            </w:r>
          </w:p>
        </w:tc>
        <w:tc>
          <w:tcPr>
            <w:tcW w:w="1905" w:type="dxa"/>
            <w:noWrap w:val="0"/>
            <w:tcMar>
              <w:top w:w="15" w:type="dxa"/>
              <w:left w:w="15" w:type="dxa"/>
              <w:right w:w="15" w:type="dxa"/>
            </w:tcMar>
            <w:vAlign w:val="center"/>
          </w:tcPr>
          <w:p w14:paraId="2FCA62EC">
            <w:pPr>
              <w:widowControl/>
              <w:shd w:val="clear" w:color="auto" w:fill="auto"/>
              <w:jc w:val="center"/>
              <w:textAlignment w:val="top"/>
              <w:rPr>
                <w:rFonts w:hint="eastAsia" w:ascii="仿宋" w:hAnsi="仿宋" w:eastAsia="仿宋" w:cs="仿宋"/>
                <w:color w:val="auto"/>
                <w:kern w:val="2"/>
                <w:sz w:val="21"/>
                <w:szCs w:val="21"/>
                <w:highlight w:val="none"/>
                <w:lang w:val="en-US" w:eastAsia="zh-CN" w:bidi="ar"/>
              </w:rPr>
            </w:pPr>
            <w:r>
              <w:rPr>
                <w:rFonts w:hint="eastAsia" w:ascii="仿宋" w:hAnsi="仿宋" w:eastAsia="仿宋" w:cs="仿宋"/>
                <w:color w:val="auto"/>
                <w:sz w:val="21"/>
                <w:szCs w:val="21"/>
                <w:highlight w:val="none"/>
                <w:lang w:bidi="ar"/>
              </w:rPr>
              <w:t>MHS</w:t>
            </w:r>
            <w:r>
              <w:rPr>
                <w:rFonts w:hint="eastAsia" w:ascii="仿宋" w:hAnsi="仿宋" w:eastAsia="仿宋" w:cs="仿宋"/>
                <w:color w:val="auto"/>
                <w:sz w:val="21"/>
                <w:szCs w:val="21"/>
                <w:highlight w:val="none"/>
                <w:lang w:val="en-US" w:eastAsia="zh-CN" w:bidi="ar"/>
              </w:rPr>
              <w:t>204ST3-FBBWH013</w:t>
            </w:r>
          </w:p>
        </w:tc>
        <w:tc>
          <w:tcPr>
            <w:tcW w:w="711" w:type="dxa"/>
            <w:noWrap w:val="0"/>
            <w:tcMar>
              <w:top w:w="15" w:type="dxa"/>
              <w:left w:w="15" w:type="dxa"/>
              <w:right w:w="15" w:type="dxa"/>
            </w:tcMar>
            <w:vAlign w:val="center"/>
          </w:tcPr>
          <w:p w14:paraId="1B3D2E76">
            <w:pPr>
              <w:widowControl/>
              <w:shd w:val="clear" w:color="auto" w:fill="auto"/>
              <w:jc w:val="center"/>
              <w:textAlignment w:val="top"/>
              <w:rPr>
                <w:rFonts w:hint="eastAsia" w:ascii="仿宋" w:hAnsi="仿宋" w:eastAsia="仿宋" w:cs="仿宋"/>
                <w:color w:val="auto"/>
                <w:kern w:val="2"/>
                <w:sz w:val="21"/>
                <w:szCs w:val="21"/>
                <w:highlight w:val="none"/>
                <w:lang w:val="en-US" w:eastAsia="zh-CN" w:bidi="ar"/>
              </w:rPr>
            </w:pPr>
            <w:r>
              <w:rPr>
                <w:rFonts w:hint="eastAsia" w:ascii="仿宋" w:hAnsi="仿宋" w:eastAsia="仿宋" w:cs="仿宋"/>
                <w:color w:val="auto"/>
                <w:sz w:val="21"/>
                <w:szCs w:val="21"/>
                <w:highlight w:val="none"/>
                <w:lang w:bidi="ar"/>
              </w:rPr>
              <w:t>3</w:t>
            </w:r>
          </w:p>
        </w:tc>
        <w:tc>
          <w:tcPr>
            <w:tcW w:w="1050" w:type="dxa"/>
            <w:vMerge w:val="restart"/>
            <w:noWrap w:val="0"/>
            <w:tcMar>
              <w:top w:w="15" w:type="dxa"/>
              <w:left w:w="15" w:type="dxa"/>
              <w:right w:w="15" w:type="dxa"/>
            </w:tcMar>
            <w:vAlign w:val="center"/>
          </w:tcPr>
          <w:p w14:paraId="657E23BD">
            <w:pPr>
              <w:shd w:val="clear" w:color="auto" w:fill="auto"/>
              <w:jc w:val="center"/>
              <w:rPr>
                <w:rFonts w:hint="eastAsia" w:ascii="仿宋" w:hAnsi="仿宋" w:eastAsia="仿宋" w:cs="仿宋"/>
                <w:color w:val="auto"/>
                <w:kern w:val="2"/>
                <w:sz w:val="21"/>
                <w:szCs w:val="21"/>
                <w:highlight w:val="none"/>
                <w:lang w:val="en-US" w:eastAsia="zh-CN" w:bidi="ar"/>
              </w:rPr>
            </w:pPr>
          </w:p>
        </w:tc>
        <w:tc>
          <w:tcPr>
            <w:tcW w:w="1275" w:type="dxa"/>
            <w:vMerge w:val="restart"/>
            <w:noWrap w:val="0"/>
            <w:tcMar>
              <w:top w:w="15" w:type="dxa"/>
              <w:left w:w="15" w:type="dxa"/>
              <w:right w:w="15" w:type="dxa"/>
            </w:tcMar>
            <w:vAlign w:val="center"/>
          </w:tcPr>
          <w:p w14:paraId="2C7839CB">
            <w:pPr>
              <w:widowControl/>
              <w:shd w:val="clear" w:color="auto" w:fill="auto"/>
              <w:jc w:val="center"/>
              <w:textAlignment w:val="center"/>
              <w:rPr>
                <w:rFonts w:hint="eastAsia" w:ascii="仿宋" w:hAnsi="仿宋" w:eastAsia="仿宋" w:cs="仿宋"/>
                <w:color w:val="auto"/>
                <w:kern w:val="2"/>
                <w:sz w:val="21"/>
                <w:szCs w:val="21"/>
                <w:highlight w:val="none"/>
                <w:lang w:val="en-US" w:eastAsia="zh-CN" w:bidi="ar"/>
              </w:rPr>
            </w:pPr>
            <w:r>
              <w:rPr>
                <w:rFonts w:hint="eastAsia" w:ascii="仿宋" w:hAnsi="仿宋" w:eastAsia="仿宋" w:cs="仿宋"/>
                <w:color w:val="auto"/>
                <w:kern w:val="0"/>
                <w:sz w:val="21"/>
                <w:szCs w:val="21"/>
                <w:highlight w:val="none"/>
                <w:lang w:bidi="ar"/>
              </w:rPr>
              <w:t>6</w:t>
            </w:r>
          </w:p>
        </w:tc>
        <w:tc>
          <w:tcPr>
            <w:tcW w:w="1500" w:type="dxa"/>
            <w:vMerge w:val="restart"/>
            <w:noWrap w:val="0"/>
            <w:tcMar>
              <w:top w:w="15" w:type="dxa"/>
              <w:left w:w="15" w:type="dxa"/>
              <w:right w:w="15" w:type="dxa"/>
            </w:tcMar>
            <w:vAlign w:val="center"/>
          </w:tcPr>
          <w:p w14:paraId="55E36F78">
            <w:pPr>
              <w:widowControl/>
              <w:shd w:val="clear" w:color="auto" w:fill="auto"/>
              <w:jc w:val="center"/>
              <w:textAlignment w:val="center"/>
              <w:rPr>
                <w:rFonts w:hint="eastAsia" w:ascii="仿宋" w:hAnsi="仿宋" w:eastAsia="仿宋" w:cs="仿宋"/>
                <w:color w:val="auto"/>
                <w:kern w:val="2"/>
                <w:sz w:val="21"/>
                <w:szCs w:val="21"/>
                <w:highlight w:val="none"/>
                <w:lang w:val="en-US" w:eastAsia="zh-CN" w:bidi="ar"/>
              </w:rPr>
            </w:pPr>
          </w:p>
        </w:tc>
        <w:tc>
          <w:tcPr>
            <w:tcW w:w="1260" w:type="dxa"/>
            <w:vMerge w:val="restart"/>
            <w:noWrap w:val="0"/>
            <w:tcMar>
              <w:top w:w="15" w:type="dxa"/>
              <w:left w:w="15" w:type="dxa"/>
              <w:right w:w="15" w:type="dxa"/>
            </w:tcMar>
            <w:vAlign w:val="center"/>
          </w:tcPr>
          <w:p w14:paraId="18D67BAB">
            <w:pPr>
              <w:shd w:val="clear" w:color="auto" w:fill="auto"/>
              <w:jc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rPr>
              <w:t>2014/11</w:t>
            </w:r>
          </w:p>
        </w:tc>
        <w:tc>
          <w:tcPr>
            <w:tcW w:w="1110" w:type="dxa"/>
            <w:noWrap w:val="0"/>
            <w:tcMar>
              <w:top w:w="15" w:type="dxa"/>
              <w:left w:w="15" w:type="dxa"/>
              <w:right w:w="15" w:type="dxa"/>
            </w:tcMar>
            <w:vAlign w:val="center"/>
          </w:tcPr>
          <w:p w14:paraId="4ED3D5E8">
            <w:pPr>
              <w:shd w:val="clear" w:color="auto" w:fill="auto"/>
              <w:jc w:val="center"/>
              <w:rPr>
                <w:rFonts w:hint="eastAsia" w:ascii="仿宋" w:hAnsi="仿宋" w:eastAsia="仿宋" w:cs="仿宋"/>
                <w:color w:val="auto"/>
                <w:sz w:val="21"/>
                <w:szCs w:val="21"/>
                <w:highlight w:val="none"/>
              </w:rPr>
            </w:pPr>
          </w:p>
        </w:tc>
      </w:tr>
      <w:tr w14:paraId="045F08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4" w:hRule="atLeast"/>
          <w:jc w:val="center"/>
        </w:trPr>
        <w:tc>
          <w:tcPr>
            <w:tcW w:w="1127" w:type="dxa"/>
            <w:vMerge w:val="continue"/>
            <w:noWrap w:val="0"/>
            <w:tcMar>
              <w:top w:w="15" w:type="dxa"/>
              <w:left w:w="15" w:type="dxa"/>
              <w:right w:w="15" w:type="dxa"/>
            </w:tcMar>
            <w:vAlign w:val="center"/>
          </w:tcPr>
          <w:p w14:paraId="31A42021">
            <w:pPr>
              <w:shd w:val="clear" w:color="auto" w:fill="auto"/>
              <w:jc w:val="center"/>
              <w:rPr>
                <w:rFonts w:hint="eastAsia" w:ascii="仿宋" w:hAnsi="仿宋" w:eastAsia="仿宋" w:cs="仿宋"/>
                <w:color w:val="auto"/>
                <w:sz w:val="21"/>
                <w:szCs w:val="21"/>
                <w:highlight w:val="none"/>
              </w:rPr>
            </w:pPr>
          </w:p>
        </w:tc>
        <w:tc>
          <w:tcPr>
            <w:tcW w:w="1541" w:type="dxa"/>
            <w:vMerge w:val="continue"/>
            <w:noWrap w:val="0"/>
            <w:tcMar>
              <w:top w:w="15" w:type="dxa"/>
              <w:left w:w="15" w:type="dxa"/>
              <w:right w:w="15" w:type="dxa"/>
            </w:tcMar>
            <w:vAlign w:val="center"/>
          </w:tcPr>
          <w:p w14:paraId="503ADF7A">
            <w:pPr>
              <w:shd w:val="clear" w:color="auto" w:fill="auto"/>
              <w:jc w:val="center"/>
              <w:rPr>
                <w:rFonts w:hint="eastAsia" w:ascii="仿宋" w:hAnsi="仿宋" w:eastAsia="仿宋" w:cs="仿宋"/>
                <w:color w:val="auto"/>
                <w:sz w:val="21"/>
                <w:szCs w:val="21"/>
                <w:highlight w:val="none"/>
              </w:rPr>
            </w:pPr>
          </w:p>
        </w:tc>
        <w:tc>
          <w:tcPr>
            <w:tcW w:w="1170" w:type="dxa"/>
            <w:vMerge w:val="continue"/>
            <w:noWrap w:val="0"/>
            <w:tcMar>
              <w:top w:w="15" w:type="dxa"/>
              <w:left w:w="15" w:type="dxa"/>
              <w:right w:w="15" w:type="dxa"/>
            </w:tcMar>
            <w:vAlign w:val="center"/>
          </w:tcPr>
          <w:p w14:paraId="5249BE08">
            <w:pPr>
              <w:shd w:val="clear" w:color="auto" w:fill="auto"/>
              <w:jc w:val="center"/>
              <w:rPr>
                <w:rFonts w:hint="eastAsia" w:ascii="仿宋" w:hAnsi="仿宋" w:eastAsia="仿宋" w:cs="仿宋"/>
                <w:color w:val="auto"/>
                <w:sz w:val="21"/>
                <w:szCs w:val="21"/>
                <w:highlight w:val="none"/>
              </w:rPr>
            </w:pPr>
          </w:p>
        </w:tc>
        <w:tc>
          <w:tcPr>
            <w:tcW w:w="2490" w:type="dxa"/>
            <w:noWrap w:val="0"/>
            <w:tcMar>
              <w:top w:w="15" w:type="dxa"/>
              <w:left w:w="15" w:type="dxa"/>
              <w:right w:w="15" w:type="dxa"/>
            </w:tcMar>
            <w:vAlign w:val="center"/>
          </w:tcPr>
          <w:p w14:paraId="1009173A">
            <w:pPr>
              <w:widowControl/>
              <w:shd w:val="clear" w:color="auto" w:fill="auto"/>
              <w:jc w:val="center"/>
              <w:textAlignment w:val="top"/>
              <w:rPr>
                <w:rFonts w:hint="eastAsia" w:ascii="仿宋" w:hAnsi="仿宋" w:eastAsia="仿宋" w:cs="仿宋"/>
                <w:color w:val="auto"/>
                <w:kern w:val="2"/>
                <w:sz w:val="21"/>
                <w:szCs w:val="21"/>
                <w:highlight w:val="none"/>
                <w:lang w:val="en-US" w:eastAsia="zh-CN" w:bidi="ar"/>
              </w:rPr>
            </w:pPr>
            <w:r>
              <w:rPr>
                <w:rFonts w:hint="eastAsia" w:ascii="仿宋" w:hAnsi="仿宋" w:eastAsia="仿宋" w:cs="仿宋"/>
                <w:color w:val="auto"/>
                <w:sz w:val="21"/>
                <w:szCs w:val="21"/>
                <w:highlight w:val="none"/>
                <w:lang w:bidi="ar"/>
              </w:rPr>
              <w:t>空调水泵18.5kw</w:t>
            </w:r>
          </w:p>
        </w:tc>
        <w:tc>
          <w:tcPr>
            <w:tcW w:w="1905" w:type="dxa"/>
            <w:noWrap w:val="0"/>
            <w:tcMar>
              <w:top w:w="15" w:type="dxa"/>
              <w:left w:w="15" w:type="dxa"/>
              <w:right w:w="15" w:type="dxa"/>
            </w:tcMar>
            <w:vAlign w:val="center"/>
          </w:tcPr>
          <w:p w14:paraId="1F90A06E">
            <w:pPr>
              <w:widowControl/>
              <w:shd w:val="clear" w:color="auto" w:fill="auto"/>
              <w:jc w:val="center"/>
              <w:textAlignment w:val="top"/>
              <w:rPr>
                <w:rFonts w:hint="eastAsia" w:ascii="仿宋" w:hAnsi="仿宋" w:eastAsia="仿宋" w:cs="仿宋"/>
                <w:color w:val="auto"/>
                <w:kern w:val="2"/>
                <w:sz w:val="21"/>
                <w:szCs w:val="21"/>
                <w:highlight w:val="none"/>
                <w:lang w:val="en-US" w:eastAsia="zh-CN" w:bidi="ar"/>
              </w:rPr>
            </w:pPr>
            <w:r>
              <w:rPr>
                <w:rFonts w:hint="eastAsia" w:ascii="仿宋" w:hAnsi="仿宋" w:eastAsia="仿宋" w:cs="仿宋"/>
                <w:color w:val="auto"/>
                <w:sz w:val="21"/>
                <w:szCs w:val="21"/>
                <w:highlight w:val="none"/>
                <w:lang w:bidi="ar"/>
              </w:rPr>
              <w:t>YX3-160L-2</w:t>
            </w:r>
          </w:p>
        </w:tc>
        <w:tc>
          <w:tcPr>
            <w:tcW w:w="711" w:type="dxa"/>
            <w:noWrap w:val="0"/>
            <w:tcMar>
              <w:top w:w="15" w:type="dxa"/>
              <w:left w:w="15" w:type="dxa"/>
              <w:right w:w="15" w:type="dxa"/>
            </w:tcMar>
            <w:vAlign w:val="center"/>
          </w:tcPr>
          <w:p w14:paraId="07F3C3FD">
            <w:pPr>
              <w:widowControl/>
              <w:shd w:val="clear" w:color="auto" w:fill="auto"/>
              <w:jc w:val="center"/>
              <w:textAlignment w:val="top"/>
              <w:rPr>
                <w:rFonts w:hint="eastAsia" w:ascii="仿宋" w:hAnsi="仿宋" w:eastAsia="仿宋" w:cs="仿宋"/>
                <w:color w:val="auto"/>
                <w:kern w:val="2"/>
                <w:sz w:val="21"/>
                <w:szCs w:val="21"/>
                <w:highlight w:val="none"/>
                <w:lang w:val="en-US" w:eastAsia="zh-CN" w:bidi="ar"/>
              </w:rPr>
            </w:pPr>
            <w:r>
              <w:rPr>
                <w:rFonts w:hint="eastAsia" w:ascii="仿宋" w:hAnsi="仿宋" w:eastAsia="仿宋" w:cs="仿宋"/>
                <w:color w:val="auto"/>
                <w:sz w:val="21"/>
                <w:szCs w:val="21"/>
                <w:highlight w:val="none"/>
                <w:lang w:bidi="ar"/>
              </w:rPr>
              <w:t>4</w:t>
            </w:r>
          </w:p>
        </w:tc>
        <w:tc>
          <w:tcPr>
            <w:tcW w:w="1050" w:type="dxa"/>
            <w:vMerge w:val="continue"/>
            <w:noWrap w:val="0"/>
            <w:tcMar>
              <w:top w:w="15" w:type="dxa"/>
              <w:left w:w="15" w:type="dxa"/>
              <w:right w:w="15" w:type="dxa"/>
            </w:tcMar>
            <w:vAlign w:val="center"/>
          </w:tcPr>
          <w:p w14:paraId="39D39369">
            <w:pPr>
              <w:widowControl/>
              <w:shd w:val="clear" w:color="auto" w:fill="auto"/>
              <w:jc w:val="center"/>
              <w:textAlignment w:val="top"/>
              <w:rPr>
                <w:rFonts w:hint="eastAsia" w:ascii="仿宋" w:hAnsi="仿宋" w:eastAsia="仿宋" w:cs="仿宋"/>
                <w:color w:val="auto"/>
                <w:sz w:val="21"/>
                <w:szCs w:val="21"/>
                <w:highlight w:val="none"/>
                <w:lang w:bidi="ar"/>
              </w:rPr>
            </w:pPr>
          </w:p>
        </w:tc>
        <w:tc>
          <w:tcPr>
            <w:tcW w:w="1275" w:type="dxa"/>
            <w:vMerge w:val="continue"/>
            <w:noWrap w:val="0"/>
            <w:tcMar>
              <w:top w:w="15" w:type="dxa"/>
              <w:left w:w="15" w:type="dxa"/>
              <w:right w:w="15" w:type="dxa"/>
            </w:tcMar>
            <w:vAlign w:val="center"/>
          </w:tcPr>
          <w:p w14:paraId="50A23C44">
            <w:pPr>
              <w:widowControl/>
              <w:shd w:val="clear" w:color="auto" w:fill="auto"/>
              <w:jc w:val="center"/>
              <w:textAlignment w:val="top"/>
              <w:rPr>
                <w:rFonts w:hint="eastAsia" w:ascii="仿宋" w:hAnsi="仿宋" w:eastAsia="仿宋" w:cs="仿宋"/>
                <w:color w:val="auto"/>
                <w:sz w:val="21"/>
                <w:szCs w:val="21"/>
                <w:highlight w:val="none"/>
                <w:lang w:bidi="ar"/>
              </w:rPr>
            </w:pPr>
          </w:p>
        </w:tc>
        <w:tc>
          <w:tcPr>
            <w:tcW w:w="1500" w:type="dxa"/>
            <w:vMerge w:val="continue"/>
            <w:noWrap w:val="0"/>
            <w:tcMar>
              <w:top w:w="15" w:type="dxa"/>
              <w:left w:w="15" w:type="dxa"/>
              <w:right w:w="15" w:type="dxa"/>
            </w:tcMar>
            <w:vAlign w:val="center"/>
          </w:tcPr>
          <w:p w14:paraId="05D75CEC">
            <w:pPr>
              <w:widowControl/>
              <w:shd w:val="clear" w:color="auto" w:fill="auto"/>
              <w:jc w:val="center"/>
              <w:textAlignment w:val="top"/>
              <w:rPr>
                <w:rFonts w:hint="eastAsia" w:ascii="仿宋" w:hAnsi="仿宋" w:eastAsia="仿宋" w:cs="仿宋"/>
                <w:color w:val="auto"/>
                <w:sz w:val="21"/>
                <w:szCs w:val="21"/>
                <w:highlight w:val="none"/>
                <w:lang w:bidi="ar"/>
              </w:rPr>
            </w:pPr>
          </w:p>
        </w:tc>
        <w:tc>
          <w:tcPr>
            <w:tcW w:w="1260" w:type="dxa"/>
            <w:vMerge w:val="continue"/>
            <w:noWrap w:val="0"/>
            <w:tcMar>
              <w:top w:w="15" w:type="dxa"/>
              <w:left w:w="15" w:type="dxa"/>
              <w:right w:w="15" w:type="dxa"/>
            </w:tcMar>
            <w:vAlign w:val="center"/>
          </w:tcPr>
          <w:p w14:paraId="013C4B2C">
            <w:pPr>
              <w:shd w:val="clear" w:color="auto" w:fill="auto"/>
              <w:jc w:val="center"/>
              <w:rPr>
                <w:rFonts w:hint="eastAsia" w:ascii="仿宋" w:hAnsi="仿宋" w:eastAsia="仿宋" w:cs="仿宋"/>
                <w:color w:val="auto"/>
                <w:sz w:val="21"/>
                <w:szCs w:val="21"/>
                <w:highlight w:val="none"/>
              </w:rPr>
            </w:pPr>
          </w:p>
        </w:tc>
        <w:tc>
          <w:tcPr>
            <w:tcW w:w="1110" w:type="dxa"/>
            <w:noWrap w:val="0"/>
            <w:tcMar>
              <w:top w:w="15" w:type="dxa"/>
              <w:left w:w="15" w:type="dxa"/>
              <w:right w:w="15" w:type="dxa"/>
            </w:tcMar>
            <w:vAlign w:val="center"/>
          </w:tcPr>
          <w:p w14:paraId="158CA31F">
            <w:pPr>
              <w:shd w:val="clear" w:color="auto" w:fill="auto"/>
              <w:jc w:val="center"/>
              <w:rPr>
                <w:rFonts w:hint="eastAsia" w:ascii="仿宋" w:hAnsi="仿宋" w:eastAsia="仿宋" w:cs="仿宋"/>
                <w:color w:val="auto"/>
                <w:sz w:val="21"/>
                <w:szCs w:val="21"/>
                <w:highlight w:val="none"/>
              </w:rPr>
            </w:pPr>
          </w:p>
        </w:tc>
      </w:tr>
      <w:tr w14:paraId="122680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4" w:hRule="atLeast"/>
          <w:jc w:val="center"/>
        </w:trPr>
        <w:tc>
          <w:tcPr>
            <w:tcW w:w="1127" w:type="dxa"/>
            <w:vMerge w:val="continue"/>
            <w:noWrap w:val="0"/>
            <w:tcMar>
              <w:top w:w="15" w:type="dxa"/>
              <w:left w:w="15" w:type="dxa"/>
              <w:right w:w="15" w:type="dxa"/>
            </w:tcMar>
            <w:vAlign w:val="center"/>
          </w:tcPr>
          <w:p w14:paraId="3B8E5E06">
            <w:pPr>
              <w:shd w:val="clear" w:color="auto" w:fill="auto"/>
              <w:jc w:val="center"/>
              <w:rPr>
                <w:rFonts w:hint="eastAsia" w:ascii="仿宋" w:hAnsi="仿宋" w:eastAsia="仿宋" w:cs="仿宋"/>
                <w:color w:val="auto"/>
                <w:sz w:val="21"/>
                <w:szCs w:val="21"/>
                <w:highlight w:val="none"/>
              </w:rPr>
            </w:pPr>
          </w:p>
        </w:tc>
        <w:tc>
          <w:tcPr>
            <w:tcW w:w="1541" w:type="dxa"/>
            <w:vMerge w:val="continue"/>
            <w:noWrap w:val="0"/>
            <w:tcMar>
              <w:top w:w="15" w:type="dxa"/>
              <w:left w:w="15" w:type="dxa"/>
              <w:right w:w="15" w:type="dxa"/>
            </w:tcMar>
            <w:vAlign w:val="center"/>
          </w:tcPr>
          <w:p w14:paraId="70336BBF">
            <w:pPr>
              <w:shd w:val="clear" w:color="auto" w:fill="auto"/>
              <w:jc w:val="center"/>
              <w:rPr>
                <w:rFonts w:hint="eastAsia" w:ascii="仿宋" w:hAnsi="仿宋" w:eastAsia="仿宋" w:cs="仿宋"/>
                <w:color w:val="auto"/>
                <w:sz w:val="21"/>
                <w:szCs w:val="21"/>
                <w:highlight w:val="none"/>
              </w:rPr>
            </w:pPr>
          </w:p>
        </w:tc>
        <w:tc>
          <w:tcPr>
            <w:tcW w:w="1170" w:type="dxa"/>
            <w:vMerge w:val="continue"/>
            <w:noWrap w:val="0"/>
            <w:tcMar>
              <w:top w:w="15" w:type="dxa"/>
              <w:left w:w="15" w:type="dxa"/>
              <w:right w:w="15" w:type="dxa"/>
            </w:tcMar>
            <w:vAlign w:val="center"/>
          </w:tcPr>
          <w:p w14:paraId="0CECB147">
            <w:pPr>
              <w:shd w:val="clear" w:color="auto" w:fill="auto"/>
              <w:jc w:val="center"/>
              <w:rPr>
                <w:rFonts w:hint="eastAsia" w:ascii="仿宋" w:hAnsi="仿宋" w:eastAsia="仿宋" w:cs="仿宋"/>
                <w:color w:val="auto"/>
                <w:sz w:val="21"/>
                <w:szCs w:val="21"/>
                <w:highlight w:val="none"/>
              </w:rPr>
            </w:pPr>
          </w:p>
        </w:tc>
        <w:tc>
          <w:tcPr>
            <w:tcW w:w="2490" w:type="dxa"/>
            <w:noWrap w:val="0"/>
            <w:tcMar>
              <w:top w:w="15" w:type="dxa"/>
              <w:left w:w="15" w:type="dxa"/>
              <w:right w:w="15" w:type="dxa"/>
            </w:tcMar>
            <w:vAlign w:val="center"/>
          </w:tcPr>
          <w:p w14:paraId="38AF5DD8">
            <w:pPr>
              <w:widowControl/>
              <w:shd w:val="clear" w:color="auto" w:fill="auto"/>
              <w:jc w:val="center"/>
              <w:textAlignment w:val="top"/>
              <w:rPr>
                <w:rFonts w:hint="eastAsia" w:ascii="仿宋" w:hAnsi="仿宋" w:eastAsia="仿宋" w:cs="仿宋"/>
                <w:color w:val="auto"/>
                <w:kern w:val="2"/>
                <w:sz w:val="21"/>
                <w:szCs w:val="21"/>
                <w:highlight w:val="none"/>
                <w:lang w:val="en-US" w:eastAsia="zh-CN" w:bidi="ar"/>
              </w:rPr>
            </w:pPr>
            <w:r>
              <w:rPr>
                <w:rFonts w:hint="eastAsia" w:ascii="仿宋" w:hAnsi="仿宋" w:eastAsia="仿宋" w:cs="仿宋"/>
                <w:color w:val="auto"/>
                <w:sz w:val="21"/>
                <w:szCs w:val="21"/>
                <w:highlight w:val="none"/>
                <w:lang w:bidi="ar"/>
              </w:rPr>
              <w:t>空调水泵控制柜</w:t>
            </w:r>
          </w:p>
        </w:tc>
        <w:tc>
          <w:tcPr>
            <w:tcW w:w="1905" w:type="dxa"/>
            <w:noWrap w:val="0"/>
            <w:tcMar>
              <w:top w:w="15" w:type="dxa"/>
              <w:left w:w="15" w:type="dxa"/>
              <w:right w:w="15" w:type="dxa"/>
            </w:tcMar>
            <w:vAlign w:val="center"/>
          </w:tcPr>
          <w:p w14:paraId="79F07378">
            <w:pPr>
              <w:widowControl/>
              <w:shd w:val="clear" w:color="auto" w:fill="auto"/>
              <w:jc w:val="center"/>
              <w:textAlignment w:val="top"/>
              <w:rPr>
                <w:rFonts w:hint="eastAsia" w:ascii="仿宋" w:hAnsi="仿宋" w:eastAsia="仿宋" w:cs="仿宋"/>
                <w:color w:val="auto"/>
                <w:kern w:val="2"/>
                <w:sz w:val="21"/>
                <w:szCs w:val="21"/>
                <w:highlight w:val="none"/>
                <w:lang w:val="en-US" w:eastAsia="zh-CN" w:bidi="ar"/>
              </w:rPr>
            </w:pPr>
            <w:r>
              <w:rPr>
                <w:rFonts w:hint="eastAsia" w:ascii="仿宋" w:hAnsi="仿宋" w:eastAsia="仿宋" w:cs="仿宋"/>
                <w:color w:val="auto"/>
                <w:sz w:val="21"/>
                <w:szCs w:val="21"/>
                <w:highlight w:val="none"/>
                <w:lang w:bidi="ar"/>
              </w:rPr>
              <w:t>台</w:t>
            </w:r>
          </w:p>
        </w:tc>
        <w:tc>
          <w:tcPr>
            <w:tcW w:w="711" w:type="dxa"/>
            <w:noWrap w:val="0"/>
            <w:tcMar>
              <w:top w:w="15" w:type="dxa"/>
              <w:left w:w="15" w:type="dxa"/>
              <w:right w:w="15" w:type="dxa"/>
            </w:tcMar>
            <w:vAlign w:val="center"/>
          </w:tcPr>
          <w:p w14:paraId="0432D1DC">
            <w:pPr>
              <w:widowControl/>
              <w:shd w:val="clear" w:color="auto" w:fill="auto"/>
              <w:jc w:val="center"/>
              <w:textAlignment w:val="top"/>
              <w:rPr>
                <w:rFonts w:hint="eastAsia" w:ascii="仿宋" w:hAnsi="仿宋" w:eastAsia="仿宋" w:cs="仿宋"/>
                <w:color w:val="auto"/>
                <w:kern w:val="2"/>
                <w:sz w:val="21"/>
                <w:szCs w:val="21"/>
                <w:highlight w:val="none"/>
                <w:lang w:val="en-US" w:eastAsia="zh-CN" w:bidi="ar"/>
              </w:rPr>
            </w:pPr>
            <w:r>
              <w:rPr>
                <w:rFonts w:hint="eastAsia" w:ascii="仿宋" w:hAnsi="仿宋" w:eastAsia="仿宋" w:cs="仿宋"/>
                <w:color w:val="auto"/>
                <w:sz w:val="21"/>
                <w:szCs w:val="21"/>
                <w:highlight w:val="none"/>
                <w:lang w:bidi="ar"/>
              </w:rPr>
              <w:t>1</w:t>
            </w:r>
          </w:p>
        </w:tc>
        <w:tc>
          <w:tcPr>
            <w:tcW w:w="1050" w:type="dxa"/>
            <w:vMerge w:val="continue"/>
            <w:noWrap w:val="0"/>
            <w:tcMar>
              <w:top w:w="15" w:type="dxa"/>
              <w:left w:w="15" w:type="dxa"/>
              <w:right w:w="15" w:type="dxa"/>
            </w:tcMar>
            <w:vAlign w:val="center"/>
          </w:tcPr>
          <w:p w14:paraId="6FE505E1">
            <w:pPr>
              <w:widowControl/>
              <w:shd w:val="clear" w:color="auto" w:fill="auto"/>
              <w:jc w:val="center"/>
              <w:textAlignment w:val="top"/>
              <w:rPr>
                <w:rFonts w:hint="eastAsia" w:ascii="仿宋" w:hAnsi="仿宋" w:eastAsia="仿宋" w:cs="仿宋"/>
                <w:color w:val="auto"/>
                <w:sz w:val="21"/>
                <w:szCs w:val="21"/>
                <w:highlight w:val="none"/>
                <w:lang w:bidi="ar"/>
              </w:rPr>
            </w:pPr>
          </w:p>
        </w:tc>
        <w:tc>
          <w:tcPr>
            <w:tcW w:w="1275" w:type="dxa"/>
            <w:vMerge w:val="continue"/>
            <w:noWrap w:val="0"/>
            <w:tcMar>
              <w:top w:w="15" w:type="dxa"/>
              <w:left w:w="15" w:type="dxa"/>
              <w:right w:w="15" w:type="dxa"/>
            </w:tcMar>
            <w:vAlign w:val="center"/>
          </w:tcPr>
          <w:p w14:paraId="0407A869">
            <w:pPr>
              <w:widowControl/>
              <w:shd w:val="clear" w:color="auto" w:fill="auto"/>
              <w:jc w:val="center"/>
              <w:textAlignment w:val="top"/>
              <w:rPr>
                <w:rFonts w:hint="eastAsia" w:ascii="仿宋" w:hAnsi="仿宋" w:eastAsia="仿宋" w:cs="仿宋"/>
                <w:color w:val="auto"/>
                <w:sz w:val="21"/>
                <w:szCs w:val="21"/>
                <w:highlight w:val="none"/>
                <w:lang w:bidi="ar"/>
              </w:rPr>
            </w:pPr>
          </w:p>
        </w:tc>
        <w:tc>
          <w:tcPr>
            <w:tcW w:w="1500" w:type="dxa"/>
            <w:vMerge w:val="continue"/>
            <w:noWrap w:val="0"/>
            <w:tcMar>
              <w:top w:w="15" w:type="dxa"/>
              <w:left w:w="15" w:type="dxa"/>
              <w:right w:w="15" w:type="dxa"/>
            </w:tcMar>
            <w:vAlign w:val="center"/>
          </w:tcPr>
          <w:p w14:paraId="0FFEA882">
            <w:pPr>
              <w:widowControl/>
              <w:shd w:val="clear" w:color="auto" w:fill="auto"/>
              <w:jc w:val="center"/>
              <w:textAlignment w:val="top"/>
              <w:rPr>
                <w:rFonts w:hint="eastAsia" w:ascii="仿宋" w:hAnsi="仿宋" w:eastAsia="仿宋" w:cs="仿宋"/>
                <w:color w:val="auto"/>
                <w:sz w:val="21"/>
                <w:szCs w:val="21"/>
                <w:highlight w:val="none"/>
                <w:lang w:bidi="ar"/>
              </w:rPr>
            </w:pPr>
          </w:p>
        </w:tc>
        <w:tc>
          <w:tcPr>
            <w:tcW w:w="1260" w:type="dxa"/>
            <w:vMerge w:val="continue"/>
            <w:noWrap w:val="0"/>
            <w:tcMar>
              <w:top w:w="15" w:type="dxa"/>
              <w:left w:w="15" w:type="dxa"/>
              <w:right w:w="15" w:type="dxa"/>
            </w:tcMar>
            <w:vAlign w:val="center"/>
          </w:tcPr>
          <w:p w14:paraId="5BF1C2C3">
            <w:pPr>
              <w:shd w:val="clear" w:color="auto" w:fill="auto"/>
              <w:jc w:val="center"/>
              <w:rPr>
                <w:rFonts w:hint="eastAsia" w:ascii="仿宋" w:hAnsi="仿宋" w:eastAsia="仿宋" w:cs="仿宋"/>
                <w:color w:val="auto"/>
                <w:sz w:val="21"/>
                <w:szCs w:val="21"/>
                <w:highlight w:val="none"/>
              </w:rPr>
            </w:pPr>
          </w:p>
        </w:tc>
        <w:tc>
          <w:tcPr>
            <w:tcW w:w="1110" w:type="dxa"/>
            <w:noWrap w:val="0"/>
            <w:tcMar>
              <w:top w:w="15" w:type="dxa"/>
              <w:left w:w="15" w:type="dxa"/>
              <w:right w:w="15" w:type="dxa"/>
            </w:tcMar>
            <w:vAlign w:val="center"/>
          </w:tcPr>
          <w:p w14:paraId="6563D730">
            <w:pPr>
              <w:shd w:val="clear" w:color="auto" w:fill="auto"/>
              <w:jc w:val="center"/>
              <w:rPr>
                <w:rFonts w:hint="eastAsia" w:ascii="仿宋" w:hAnsi="仿宋" w:eastAsia="仿宋" w:cs="仿宋"/>
                <w:color w:val="auto"/>
                <w:sz w:val="21"/>
                <w:szCs w:val="21"/>
                <w:highlight w:val="none"/>
              </w:rPr>
            </w:pPr>
          </w:p>
        </w:tc>
      </w:tr>
      <w:tr w14:paraId="5F5B3E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4" w:hRule="atLeast"/>
          <w:jc w:val="center"/>
        </w:trPr>
        <w:tc>
          <w:tcPr>
            <w:tcW w:w="1127" w:type="dxa"/>
            <w:vMerge w:val="continue"/>
            <w:noWrap w:val="0"/>
            <w:tcMar>
              <w:top w:w="15" w:type="dxa"/>
              <w:left w:w="15" w:type="dxa"/>
              <w:right w:w="15" w:type="dxa"/>
            </w:tcMar>
            <w:vAlign w:val="center"/>
          </w:tcPr>
          <w:p w14:paraId="33A73EE8">
            <w:pPr>
              <w:shd w:val="clear" w:color="auto" w:fill="auto"/>
              <w:jc w:val="center"/>
              <w:rPr>
                <w:rFonts w:hint="eastAsia" w:ascii="仿宋" w:hAnsi="仿宋" w:eastAsia="仿宋" w:cs="仿宋"/>
                <w:color w:val="auto"/>
                <w:sz w:val="21"/>
                <w:szCs w:val="21"/>
                <w:highlight w:val="none"/>
              </w:rPr>
            </w:pPr>
          </w:p>
        </w:tc>
        <w:tc>
          <w:tcPr>
            <w:tcW w:w="1541" w:type="dxa"/>
            <w:vMerge w:val="restart"/>
            <w:noWrap w:val="0"/>
            <w:tcMar>
              <w:top w:w="15" w:type="dxa"/>
              <w:left w:w="15" w:type="dxa"/>
              <w:right w:w="15" w:type="dxa"/>
            </w:tcMar>
            <w:vAlign w:val="center"/>
          </w:tcPr>
          <w:p w14:paraId="19048396">
            <w:pPr>
              <w:shd w:val="clear" w:color="auto" w:fill="auto"/>
              <w:jc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 w:val="21"/>
                <w:szCs w:val="21"/>
                <w:highlight w:val="none"/>
                <w:lang w:eastAsia="zh-CN"/>
              </w:rPr>
              <w:t>风冷模块机组</w:t>
            </w:r>
          </w:p>
        </w:tc>
        <w:tc>
          <w:tcPr>
            <w:tcW w:w="1170" w:type="dxa"/>
            <w:vMerge w:val="restart"/>
            <w:noWrap w:val="0"/>
            <w:tcMar>
              <w:top w:w="15" w:type="dxa"/>
              <w:left w:w="15" w:type="dxa"/>
              <w:right w:w="15" w:type="dxa"/>
            </w:tcMar>
            <w:vAlign w:val="center"/>
          </w:tcPr>
          <w:p w14:paraId="73E10BC5">
            <w:pPr>
              <w:shd w:val="clear" w:color="auto" w:fill="auto"/>
              <w:jc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 w:val="21"/>
                <w:szCs w:val="21"/>
                <w:highlight w:val="none"/>
                <w:lang w:eastAsia="zh-CN"/>
              </w:rPr>
              <w:t>法科楼</w:t>
            </w:r>
          </w:p>
        </w:tc>
        <w:tc>
          <w:tcPr>
            <w:tcW w:w="2490" w:type="dxa"/>
            <w:noWrap w:val="0"/>
            <w:tcMar>
              <w:top w:w="15" w:type="dxa"/>
              <w:left w:w="15" w:type="dxa"/>
              <w:right w:w="15" w:type="dxa"/>
            </w:tcMar>
            <w:vAlign w:val="center"/>
          </w:tcPr>
          <w:p w14:paraId="0CA08BEC">
            <w:pPr>
              <w:widowControl/>
              <w:shd w:val="clear" w:color="auto" w:fill="auto"/>
              <w:jc w:val="center"/>
              <w:textAlignment w:val="top"/>
              <w:rPr>
                <w:rFonts w:hint="eastAsia" w:ascii="仿宋" w:hAnsi="仿宋" w:eastAsia="仿宋" w:cs="仿宋"/>
                <w:color w:val="auto"/>
                <w:kern w:val="2"/>
                <w:sz w:val="21"/>
                <w:szCs w:val="21"/>
                <w:highlight w:val="none"/>
                <w:lang w:val="en-US" w:eastAsia="zh-CN" w:bidi="ar"/>
              </w:rPr>
            </w:pPr>
            <w:r>
              <w:rPr>
                <w:rFonts w:hint="eastAsia" w:ascii="仿宋" w:hAnsi="仿宋" w:eastAsia="仿宋" w:cs="仿宋"/>
                <w:color w:val="auto"/>
                <w:sz w:val="21"/>
                <w:szCs w:val="21"/>
                <w:highlight w:val="none"/>
                <w:lang w:bidi="ar"/>
              </w:rPr>
              <w:t>西屋康达</w:t>
            </w:r>
          </w:p>
        </w:tc>
        <w:tc>
          <w:tcPr>
            <w:tcW w:w="1905" w:type="dxa"/>
            <w:noWrap w:val="0"/>
            <w:tcMar>
              <w:top w:w="15" w:type="dxa"/>
              <w:left w:w="15" w:type="dxa"/>
              <w:right w:w="15" w:type="dxa"/>
            </w:tcMar>
            <w:vAlign w:val="center"/>
          </w:tcPr>
          <w:p w14:paraId="7AC3B24A">
            <w:pPr>
              <w:widowControl/>
              <w:shd w:val="clear" w:color="auto" w:fill="auto"/>
              <w:jc w:val="center"/>
              <w:textAlignment w:val="top"/>
              <w:rPr>
                <w:rFonts w:hint="eastAsia" w:ascii="仿宋" w:hAnsi="仿宋" w:eastAsia="仿宋" w:cs="仿宋"/>
                <w:color w:val="auto"/>
                <w:kern w:val="2"/>
                <w:sz w:val="21"/>
                <w:szCs w:val="21"/>
                <w:highlight w:val="none"/>
                <w:lang w:val="en-US" w:eastAsia="zh-CN" w:bidi="ar"/>
              </w:rPr>
            </w:pPr>
            <w:r>
              <w:rPr>
                <w:rFonts w:hint="eastAsia" w:ascii="仿宋" w:hAnsi="仿宋" w:eastAsia="仿宋" w:cs="仿宋"/>
                <w:color w:val="auto"/>
                <w:sz w:val="21"/>
                <w:szCs w:val="21"/>
                <w:highlight w:val="none"/>
                <w:lang w:bidi="ar"/>
              </w:rPr>
              <w:t xml:space="preserve">KWD-080B2RLZ </w:t>
            </w:r>
          </w:p>
        </w:tc>
        <w:tc>
          <w:tcPr>
            <w:tcW w:w="711" w:type="dxa"/>
            <w:noWrap w:val="0"/>
            <w:tcMar>
              <w:top w:w="15" w:type="dxa"/>
              <w:left w:w="15" w:type="dxa"/>
              <w:right w:w="15" w:type="dxa"/>
            </w:tcMar>
            <w:vAlign w:val="center"/>
          </w:tcPr>
          <w:p w14:paraId="6E203073">
            <w:pPr>
              <w:widowControl/>
              <w:shd w:val="clear" w:color="auto" w:fill="auto"/>
              <w:jc w:val="center"/>
              <w:textAlignment w:val="top"/>
              <w:rPr>
                <w:rFonts w:hint="eastAsia" w:ascii="仿宋" w:hAnsi="仿宋" w:eastAsia="仿宋" w:cs="仿宋"/>
                <w:color w:val="auto"/>
                <w:kern w:val="2"/>
                <w:sz w:val="21"/>
                <w:szCs w:val="21"/>
                <w:highlight w:val="none"/>
                <w:lang w:val="en-US" w:eastAsia="zh-CN" w:bidi="ar"/>
              </w:rPr>
            </w:pPr>
            <w:r>
              <w:rPr>
                <w:rFonts w:hint="eastAsia" w:ascii="仿宋" w:hAnsi="仿宋" w:eastAsia="仿宋" w:cs="仿宋"/>
                <w:color w:val="auto"/>
                <w:sz w:val="21"/>
                <w:szCs w:val="21"/>
                <w:highlight w:val="none"/>
                <w:lang w:val="en-US" w:eastAsia="zh-CN" w:bidi="ar"/>
              </w:rPr>
              <w:t>1</w:t>
            </w:r>
          </w:p>
        </w:tc>
        <w:tc>
          <w:tcPr>
            <w:tcW w:w="1050" w:type="dxa"/>
            <w:vMerge w:val="restart"/>
            <w:noWrap w:val="0"/>
            <w:tcMar>
              <w:top w:w="15" w:type="dxa"/>
              <w:left w:w="15" w:type="dxa"/>
              <w:right w:w="15" w:type="dxa"/>
            </w:tcMar>
            <w:vAlign w:val="center"/>
          </w:tcPr>
          <w:p w14:paraId="284979C7">
            <w:pPr>
              <w:shd w:val="clear" w:color="auto" w:fill="auto"/>
              <w:jc w:val="center"/>
              <w:rPr>
                <w:rFonts w:hint="eastAsia" w:ascii="仿宋" w:hAnsi="仿宋" w:eastAsia="仿宋" w:cs="仿宋"/>
                <w:color w:val="auto"/>
                <w:kern w:val="2"/>
                <w:sz w:val="21"/>
                <w:szCs w:val="21"/>
                <w:highlight w:val="none"/>
                <w:lang w:val="en-US" w:eastAsia="zh-CN" w:bidi="ar"/>
              </w:rPr>
            </w:pPr>
          </w:p>
        </w:tc>
        <w:tc>
          <w:tcPr>
            <w:tcW w:w="1275" w:type="dxa"/>
            <w:vMerge w:val="restart"/>
            <w:noWrap w:val="0"/>
            <w:tcMar>
              <w:top w:w="15" w:type="dxa"/>
              <w:left w:w="15" w:type="dxa"/>
              <w:right w:w="15" w:type="dxa"/>
            </w:tcMar>
            <w:vAlign w:val="center"/>
          </w:tcPr>
          <w:p w14:paraId="48B8612C">
            <w:pPr>
              <w:shd w:val="clear" w:color="auto" w:fill="auto"/>
              <w:jc w:val="center"/>
              <w:rPr>
                <w:rFonts w:hint="eastAsia" w:ascii="仿宋" w:hAnsi="仿宋" w:eastAsia="仿宋" w:cs="仿宋"/>
                <w:color w:val="auto"/>
                <w:kern w:val="2"/>
                <w:sz w:val="21"/>
                <w:szCs w:val="21"/>
                <w:highlight w:val="none"/>
                <w:lang w:val="en-US" w:eastAsia="zh-CN" w:bidi="ar"/>
              </w:rPr>
            </w:pPr>
          </w:p>
        </w:tc>
        <w:tc>
          <w:tcPr>
            <w:tcW w:w="1500" w:type="dxa"/>
            <w:vMerge w:val="restart"/>
            <w:noWrap w:val="0"/>
            <w:tcMar>
              <w:top w:w="15" w:type="dxa"/>
              <w:left w:w="15" w:type="dxa"/>
              <w:right w:w="15" w:type="dxa"/>
            </w:tcMar>
            <w:vAlign w:val="center"/>
          </w:tcPr>
          <w:p w14:paraId="2FAA42D4">
            <w:pPr>
              <w:shd w:val="clear" w:color="auto" w:fill="auto"/>
              <w:jc w:val="center"/>
              <w:rPr>
                <w:rFonts w:hint="eastAsia" w:ascii="仿宋" w:hAnsi="仿宋" w:eastAsia="仿宋" w:cs="仿宋"/>
                <w:color w:val="auto"/>
                <w:kern w:val="2"/>
                <w:sz w:val="21"/>
                <w:szCs w:val="21"/>
                <w:highlight w:val="none"/>
                <w:lang w:val="en-US" w:eastAsia="zh-CN" w:bidi="ar"/>
              </w:rPr>
            </w:pPr>
            <w:r>
              <w:rPr>
                <w:rFonts w:hint="eastAsia" w:ascii="仿宋" w:hAnsi="仿宋" w:eastAsia="仿宋" w:cs="仿宋"/>
                <w:color w:val="auto"/>
                <w:kern w:val="2"/>
                <w:sz w:val="21"/>
                <w:szCs w:val="21"/>
                <w:highlight w:val="none"/>
                <w:lang w:val="en-US" w:eastAsia="zh-CN" w:bidi="ar"/>
              </w:rPr>
              <w:t>41</w:t>
            </w:r>
          </w:p>
        </w:tc>
        <w:tc>
          <w:tcPr>
            <w:tcW w:w="1260" w:type="dxa"/>
            <w:vMerge w:val="restart"/>
            <w:noWrap w:val="0"/>
            <w:tcMar>
              <w:top w:w="15" w:type="dxa"/>
              <w:left w:w="15" w:type="dxa"/>
              <w:right w:w="15" w:type="dxa"/>
            </w:tcMar>
            <w:vAlign w:val="center"/>
          </w:tcPr>
          <w:p w14:paraId="124761F2">
            <w:pPr>
              <w:shd w:val="clear" w:color="auto" w:fill="auto"/>
              <w:jc w:val="center"/>
              <w:rPr>
                <w:rFonts w:hint="eastAsia" w:ascii="仿宋" w:hAnsi="仿宋" w:eastAsia="仿宋" w:cs="仿宋"/>
                <w:b w:val="0"/>
                <w:bCs w:val="0"/>
                <w:color w:val="auto"/>
                <w:kern w:val="2"/>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rPr>
              <w:t>2022/9</w:t>
            </w:r>
          </w:p>
        </w:tc>
        <w:tc>
          <w:tcPr>
            <w:tcW w:w="1110" w:type="dxa"/>
            <w:noWrap w:val="0"/>
            <w:tcMar>
              <w:top w:w="15" w:type="dxa"/>
              <w:left w:w="15" w:type="dxa"/>
              <w:right w:w="15" w:type="dxa"/>
            </w:tcMar>
            <w:vAlign w:val="center"/>
          </w:tcPr>
          <w:p w14:paraId="685D966A">
            <w:pPr>
              <w:shd w:val="clear" w:color="auto" w:fill="auto"/>
              <w:jc w:val="center"/>
              <w:rPr>
                <w:rFonts w:hint="eastAsia" w:ascii="仿宋" w:hAnsi="仿宋" w:eastAsia="仿宋" w:cs="仿宋"/>
                <w:color w:val="auto"/>
                <w:sz w:val="21"/>
                <w:szCs w:val="21"/>
                <w:highlight w:val="none"/>
              </w:rPr>
            </w:pPr>
          </w:p>
        </w:tc>
      </w:tr>
      <w:tr w14:paraId="10820B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4" w:hRule="atLeast"/>
          <w:jc w:val="center"/>
        </w:trPr>
        <w:tc>
          <w:tcPr>
            <w:tcW w:w="1127" w:type="dxa"/>
            <w:vMerge w:val="continue"/>
            <w:noWrap w:val="0"/>
            <w:tcMar>
              <w:top w:w="15" w:type="dxa"/>
              <w:left w:w="15" w:type="dxa"/>
              <w:right w:w="15" w:type="dxa"/>
            </w:tcMar>
            <w:vAlign w:val="center"/>
          </w:tcPr>
          <w:p w14:paraId="213176C0">
            <w:pPr>
              <w:shd w:val="clear" w:color="auto" w:fill="auto"/>
              <w:jc w:val="center"/>
              <w:rPr>
                <w:rFonts w:hint="eastAsia" w:ascii="仿宋" w:hAnsi="仿宋" w:eastAsia="仿宋" w:cs="仿宋"/>
                <w:color w:val="auto"/>
                <w:sz w:val="21"/>
                <w:szCs w:val="21"/>
                <w:highlight w:val="none"/>
              </w:rPr>
            </w:pPr>
          </w:p>
        </w:tc>
        <w:tc>
          <w:tcPr>
            <w:tcW w:w="1541" w:type="dxa"/>
            <w:vMerge w:val="continue"/>
            <w:noWrap w:val="0"/>
            <w:tcMar>
              <w:top w:w="15" w:type="dxa"/>
              <w:left w:w="15" w:type="dxa"/>
              <w:right w:w="15" w:type="dxa"/>
            </w:tcMar>
            <w:vAlign w:val="center"/>
          </w:tcPr>
          <w:p w14:paraId="0767C678">
            <w:pPr>
              <w:shd w:val="clear" w:color="auto" w:fill="auto"/>
              <w:jc w:val="center"/>
              <w:rPr>
                <w:rFonts w:hint="eastAsia" w:ascii="仿宋" w:hAnsi="仿宋" w:eastAsia="仿宋" w:cs="仿宋"/>
                <w:color w:val="auto"/>
                <w:sz w:val="21"/>
                <w:szCs w:val="21"/>
                <w:highlight w:val="none"/>
              </w:rPr>
            </w:pPr>
          </w:p>
        </w:tc>
        <w:tc>
          <w:tcPr>
            <w:tcW w:w="1170" w:type="dxa"/>
            <w:vMerge w:val="continue"/>
            <w:noWrap w:val="0"/>
            <w:tcMar>
              <w:top w:w="15" w:type="dxa"/>
              <w:left w:w="15" w:type="dxa"/>
              <w:right w:w="15" w:type="dxa"/>
            </w:tcMar>
            <w:vAlign w:val="center"/>
          </w:tcPr>
          <w:p w14:paraId="6927435C">
            <w:pPr>
              <w:shd w:val="clear" w:color="auto" w:fill="auto"/>
              <w:jc w:val="center"/>
              <w:rPr>
                <w:rFonts w:hint="eastAsia" w:ascii="仿宋" w:hAnsi="仿宋" w:eastAsia="仿宋" w:cs="仿宋"/>
                <w:color w:val="auto"/>
                <w:sz w:val="21"/>
                <w:szCs w:val="21"/>
                <w:highlight w:val="none"/>
              </w:rPr>
            </w:pPr>
          </w:p>
        </w:tc>
        <w:tc>
          <w:tcPr>
            <w:tcW w:w="2490" w:type="dxa"/>
            <w:noWrap w:val="0"/>
            <w:tcMar>
              <w:top w:w="15" w:type="dxa"/>
              <w:left w:w="15" w:type="dxa"/>
              <w:right w:w="15" w:type="dxa"/>
            </w:tcMar>
            <w:vAlign w:val="center"/>
          </w:tcPr>
          <w:p w14:paraId="72D2E86D">
            <w:pPr>
              <w:widowControl/>
              <w:shd w:val="clear" w:color="auto" w:fill="auto"/>
              <w:jc w:val="center"/>
              <w:textAlignment w:val="top"/>
              <w:rPr>
                <w:rFonts w:hint="eastAsia" w:ascii="仿宋" w:hAnsi="仿宋" w:eastAsia="仿宋" w:cs="仿宋"/>
                <w:color w:val="auto"/>
                <w:kern w:val="2"/>
                <w:sz w:val="21"/>
                <w:szCs w:val="21"/>
                <w:highlight w:val="none"/>
                <w:lang w:val="en-US" w:eastAsia="zh-CN" w:bidi="ar"/>
              </w:rPr>
            </w:pPr>
            <w:r>
              <w:rPr>
                <w:rFonts w:hint="eastAsia" w:ascii="仿宋" w:hAnsi="仿宋" w:eastAsia="仿宋" w:cs="仿宋"/>
                <w:color w:val="auto"/>
                <w:sz w:val="21"/>
                <w:szCs w:val="21"/>
                <w:highlight w:val="none"/>
                <w:lang w:bidi="ar"/>
              </w:rPr>
              <w:t>西屋康达</w:t>
            </w:r>
          </w:p>
        </w:tc>
        <w:tc>
          <w:tcPr>
            <w:tcW w:w="1905" w:type="dxa"/>
            <w:noWrap w:val="0"/>
            <w:tcMar>
              <w:top w:w="15" w:type="dxa"/>
              <w:left w:w="15" w:type="dxa"/>
              <w:right w:w="15" w:type="dxa"/>
            </w:tcMar>
            <w:vAlign w:val="center"/>
          </w:tcPr>
          <w:p w14:paraId="08AD9021">
            <w:pPr>
              <w:widowControl/>
              <w:shd w:val="clear" w:color="auto" w:fill="auto"/>
              <w:jc w:val="center"/>
              <w:textAlignment w:val="top"/>
              <w:rPr>
                <w:rFonts w:hint="eastAsia" w:ascii="仿宋" w:hAnsi="仿宋" w:eastAsia="仿宋" w:cs="仿宋"/>
                <w:color w:val="auto"/>
                <w:kern w:val="2"/>
                <w:sz w:val="21"/>
                <w:szCs w:val="21"/>
                <w:highlight w:val="none"/>
                <w:lang w:val="en-US" w:eastAsia="zh-CN" w:bidi="ar"/>
              </w:rPr>
            </w:pPr>
            <w:r>
              <w:rPr>
                <w:rFonts w:hint="eastAsia" w:ascii="仿宋" w:hAnsi="仿宋" w:eastAsia="仿宋" w:cs="仿宋"/>
                <w:color w:val="auto"/>
                <w:sz w:val="21"/>
                <w:szCs w:val="21"/>
                <w:highlight w:val="none"/>
                <w:lang w:bidi="ar"/>
              </w:rPr>
              <w:t>KWD-059B2RLZ</w:t>
            </w:r>
          </w:p>
        </w:tc>
        <w:tc>
          <w:tcPr>
            <w:tcW w:w="711" w:type="dxa"/>
            <w:noWrap w:val="0"/>
            <w:tcMar>
              <w:top w:w="15" w:type="dxa"/>
              <w:left w:w="15" w:type="dxa"/>
              <w:right w:w="15" w:type="dxa"/>
            </w:tcMar>
            <w:vAlign w:val="center"/>
          </w:tcPr>
          <w:p w14:paraId="1F80C12B">
            <w:pPr>
              <w:widowControl/>
              <w:shd w:val="clear" w:color="auto" w:fill="auto"/>
              <w:jc w:val="center"/>
              <w:textAlignment w:val="top"/>
              <w:rPr>
                <w:rFonts w:hint="eastAsia" w:ascii="仿宋" w:hAnsi="仿宋" w:eastAsia="仿宋" w:cs="仿宋"/>
                <w:color w:val="auto"/>
                <w:kern w:val="2"/>
                <w:sz w:val="21"/>
                <w:szCs w:val="21"/>
                <w:highlight w:val="none"/>
                <w:lang w:val="en-US" w:eastAsia="zh-CN" w:bidi="ar"/>
              </w:rPr>
            </w:pPr>
            <w:r>
              <w:rPr>
                <w:rFonts w:hint="eastAsia" w:ascii="仿宋" w:hAnsi="仿宋" w:eastAsia="仿宋" w:cs="仿宋"/>
                <w:color w:val="auto"/>
                <w:sz w:val="21"/>
                <w:szCs w:val="21"/>
                <w:highlight w:val="none"/>
                <w:lang w:val="en-US" w:eastAsia="zh-CN" w:bidi="ar"/>
              </w:rPr>
              <w:t>2</w:t>
            </w:r>
          </w:p>
        </w:tc>
        <w:tc>
          <w:tcPr>
            <w:tcW w:w="1050" w:type="dxa"/>
            <w:vMerge w:val="continue"/>
            <w:noWrap w:val="0"/>
            <w:tcMar>
              <w:top w:w="15" w:type="dxa"/>
              <w:left w:w="15" w:type="dxa"/>
              <w:right w:w="15" w:type="dxa"/>
            </w:tcMar>
            <w:vAlign w:val="center"/>
          </w:tcPr>
          <w:p w14:paraId="14533BCB">
            <w:pPr>
              <w:widowControl/>
              <w:shd w:val="clear" w:color="auto" w:fill="auto"/>
              <w:jc w:val="center"/>
              <w:textAlignment w:val="top"/>
              <w:rPr>
                <w:rFonts w:hint="eastAsia" w:ascii="仿宋" w:hAnsi="仿宋" w:eastAsia="仿宋" w:cs="仿宋"/>
                <w:color w:val="auto"/>
                <w:sz w:val="21"/>
                <w:szCs w:val="21"/>
                <w:highlight w:val="none"/>
                <w:lang w:bidi="ar"/>
              </w:rPr>
            </w:pPr>
          </w:p>
        </w:tc>
        <w:tc>
          <w:tcPr>
            <w:tcW w:w="1275" w:type="dxa"/>
            <w:vMerge w:val="continue"/>
            <w:noWrap w:val="0"/>
            <w:tcMar>
              <w:top w:w="15" w:type="dxa"/>
              <w:left w:w="15" w:type="dxa"/>
              <w:right w:w="15" w:type="dxa"/>
            </w:tcMar>
            <w:vAlign w:val="center"/>
          </w:tcPr>
          <w:p w14:paraId="0F4ADEBC">
            <w:pPr>
              <w:widowControl/>
              <w:shd w:val="clear" w:color="auto" w:fill="auto"/>
              <w:jc w:val="center"/>
              <w:textAlignment w:val="top"/>
              <w:rPr>
                <w:rFonts w:hint="eastAsia" w:ascii="仿宋" w:hAnsi="仿宋" w:eastAsia="仿宋" w:cs="仿宋"/>
                <w:color w:val="auto"/>
                <w:sz w:val="21"/>
                <w:szCs w:val="21"/>
                <w:highlight w:val="none"/>
                <w:lang w:bidi="ar"/>
              </w:rPr>
            </w:pPr>
          </w:p>
        </w:tc>
        <w:tc>
          <w:tcPr>
            <w:tcW w:w="1500" w:type="dxa"/>
            <w:vMerge w:val="continue"/>
            <w:noWrap w:val="0"/>
            <w:tcMar>
              <w:top w:w="15" w:type="dxa"/>
              <w:left w:w="15" w:type="dxa"/>
              <w:right w:w="15" w:type="dxa"/>
            </w:tcMar>
            <w:vAlign w:val="center"/>
          </w:tcPr>
          <w:p w14:paraId="183D21B9">
            <w:pPr>
              <w:widowControl/>
              <w:shd w:val="clear" w:color="auto" w:fill="auto"/>
              <w:jc w:val="center"/>
              <w:textAlignment w:val="top"/>
              <w:rPr>
                <w:rFonts w:hint="eastAsia" w:ascii="仿宋" w:hAnsi="仿宋" w:eastAsia="仿宋" w:cs="仿宋"/>
                <w:color w:val="auto"/>
                <w:sz w:val="21"/>
                <w:szCs w:val="21"/>
                <w:highlight w:val="none"/>
                <w:lang w:bidi="ar"/>
              </w:rPr>
            </w:pPr>
          </w:p>
        </w:tc>
        <w:tc>
          <w:tcPr>
            <w:tcW w:w="1260" w:type="dxa"/>
            <w:vMerge w:val="continue"/>
            <w:noWrap w:val="0"/>
            <w:tcMar>
              <w:top w:w="15" w:type="dxa"/>
              <w:left w:w="15" w:type="dxa"/>
              <w:right w:w="15" w:type="dxa"/>
            </w:tcMar>
            <w:vAlign w:val="center"/>
          </w:tcPr>
          <w:p w14:paraId="27ACDB1A">
            <w:pPr>
              <w:shd w:val="clear" w:color="auto" w:fill="auto"/>
              <w:jc w:val="center"/>
              <w:rPr>
                <w:rFonts w:hint="eastAsia" w:ascii="仿宋" w:hAnsi="仿宋" w:eastAsia="仿宋" w:cs="仿宋"/>
                <w:color w:val="auto"/>
                <w:sz w:val="21"/>
                <w:szCs w:val="21"/>
                <w:highlight w:val="none"/>
              </w:rPr>
            </w:pPr>
          </w:p>
        </w:tc>
        <w:tc>
          <w:tcPr>
            <w:tcW w:w="1110" w:type="dxa"/>
            <w:noWrap w:val="0"/>
            <w:tcMar>
              <w:top w:w="15" w:type="dxa"/>
              <w:left w:w="15" w:type="dxa"/>
              <w:right w:w="15" w:type="dxa"/>
            </w:tcMar>
            <w:vAlign w:val="center"/>
          </w:tcPr>
          <w:p w14:paraId="2B5A2D4F">
            <w:pPr>
              <w:shd w:val="clear" w:color="auto" w:fill="auto"/>
              <w:jc w:val="center"/>
              <w:rPr>
                <w:rFonts w:hint="eastAsia" w:ascii="仿宋" w:hAnsi="仿宋" w:eastAsia="仿宋" w:cs="仿宋"/>
                <w:color w:val="auto"/>
                <w:sz w:val="21"/>
                <w:szCs w:val="21"/>
                <w:highlight w:val="none"/>
              </w:rPr>
            </w:pPr>
          </w:p>
        </w:tc>
      </w:tr>
      <w:tr w14:paraId="4C3DD5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4" w:hRule="atLeast"/>
          <w:jc w:val="center"/>
        </w:trPr>
        <w:tc>
          <w:tcPr>
            <w:tcW w:w="1127" w:type="dxa"/>
            <w:vMerge w:val="continue"/>
            <w:noWrap w:val="0"/>
            <w:tcMar>
              <w:top w:w="15" w:type="dxa"/>
              <w:left w:w="15" w:type="dxa"/>
              <w:right w:w="15" w:type="dxa"/>
            </w:tcMar>
            <w:vAlign w:val="center"/>
          </w:tcPr>
          <w:p w14:paraId="0D8E84AC">
            <w:pPr>
              <w:shd w:val="clear" w:color="auto" w:fill="auto"/>
              <w:jc w:val="center"/>
              <w:rPr>
                <w:rFonts w:hint="eastAsia" w:ascii="仿宋" w:hAnsi="仿宋" w:eastAsia="仿宋" w:cs="仿宋"/>
                <w:color w:val="auto"/>
                <w:sz w:val="21"/>
                <w:szCs w:val="21"/>
                <w:highlight w:val="none"/>
              </w:rPr>
            </w:pPr>
          </w:p>
        </w:tc>
        <w:tc>
          <w:tcPr>
            <w:tcW w:w="1541" w:type="dxa"/>
            <w:vMerge w:val="restart"/>
            <w:noWrap w:val="0"/>
            <w:tcMar>
              <w:top w:w="15" w:type="dxa"/>
              <w:left w:w="15" w:type="dxa"/>
              <w:right w:w="15" w:type="dxa"/>
            </w:tcMar>
            <w:vAlign w:val="center"/>
          </w:tcPr>
          <w:p w14:paraId="628060C3">
            <w:pPr>
              <w:shd w:val="clear" w:color="auto" w:fill="auto"/>
              <w:jc w:val="center"/>
              <w:rPr>
                <w:rFonts w:hint="eastAsia" w:ascii="仿宋" w:hAnsi="仿宋" w:eastAsia="仿宋" w:cs="仿宋"/>
                <w:color w:val="auto"/>
                <w:kern w:val="2"/>
                <w:sz w:val="21"/>
                <w:szCs w:val="21"/>
                <w:highlight w:val="none"/>
                <w:lang w:val="en-US" w:eastAsia="zh-CN" w:bidi="ar"/>
              </w:rPr>
            </w:pPr>
            <w:r>
              <w:rPr>
                <w:rFonts w:hint="eastAsia" w:ascii="仿宋" w:hAnsi="仿宋" w:eastAsia="仿宋" w:cs="仿宋"/>
                <w:color w:val="auto"/>
                <w:sz w:val="21"/>
                <w:szCs w:val="21"/>
                <w:highlight w:val="none"/>
                <w:lang w:eastAsia="zh-CN" w:bidi="ar"/>
              </w:rPr>
              <w:t>风冷涡旋式冷水（热泵）机组</w:t>
            </w:r>
          </w:p>
        </w:tc>
        <w:tc>
          <w:tcPr>
            <w:tcW w:w="1170" w:type="dxa"/>
            <w:vMerge w:val="restart"/>
            <w:noWrap w:val="0"/>
            <w:tcMar>
              <w:top w:w="15" w:type="dxa"/>
              <w:left w:w="15" w:type="dxa"/>
              <w:right w:w="15" w:type="dxa"/>
            </w:tcMar>
            <w:vAlign w:val="center"/>
          </w:tcPr>
          <w:p w14:paraId="446FFE75">
            <w:pPr>
              <w:widowControl/>
              <w:shd w:val="clear" w:color="auto" w:fill="auto"/>
              <w:jc w:val="center"/>
              <w:textAlignment w:val="center"/>
              <w:rPr>
                <w:rFonts w:hint="eastAsia" w:ascii="仿宋" w:hAnsi="仿宋" w:eastAsia="仿宋" w:cs="仿宋"/>
                <w:color w:val="auto"/>
                <w:sz w:val="21"/>
                <w:szCs w:val="21"/>
                <w:highlight w:val="none"/>
                <w:lang w:eastAsia="zh-CN" w:bidi="ar"/>
              </w:rPr>
            </w:pPr>
            <w:r>
              <w:rPr>
                <w:rFonts w:hint="eastAsia" w:ascii="仿宋" w:hAnsi="仿宋" w:eastAsia="仿宋" w:cs="仿宋"/>
                <w:color w:val="auto"/>
                <w:sz w:val="21"/>
                <w:szCs w:val="21"/>
                <w:highlight w:val="none"/>
                <w:lang w:eastAsia="zh-CN" w:bidi="ar"/>
              </w:rPr>
              <w:t>双创楼</w:t>
            </w:r>
          </w:p>
          <w:p w14:paraId="14A6D017">
            <w:pPr>
              <w:shd w:val="clear" w:color="auto" w:fill="auto"/>
              <w:jc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 w:val="21"/>
                <w:szCs w:val="21"/>
                <w:highlight w:val="none"/>
                <w:lang w:val="en-US" w:eastAsia="zh-CN" w:bidi="ar"/>
              </w:rPr>
              <w:t>A栋</w:t>
            </w:r>
          </w:p>
        </w:tc>
        <w:tc>
          <w:tcPr>
            <w:tcW w:w="2490" w:type="dxa"/>
            <w:noWrap w:val="0"/>
            <w:tcMar>
              <w:top w:w="15" w:type="dxa"/>
              <w:left w:w="15" w:type="dxa"/>
              <w:right w:w="15" w:type="dxa"/>
            </w:tcMar>
            <w:vAlign w:val="center"/>
          </w:tcPr>
          <w:p w14:paraId="3156604B">
            <w:pPr>
              <w:widowControl/>
              <w:shd w:val="clear" w:color="auto" w:fill="auto"/>
              <w:jc w:val="center"/>
              <w:textAlignment w:val="top"/>
              <w:rPr>
                <w:rFonts w:hint="eastAsia" w:ascii="仿宋" w:hAnsi="仿宋" w:eastAsia="仿宋" w:cs="仿宋"/>
                <w:color w:val="auto"/>
                <w:kern w:val="2"/>
                <w:sz w:val="21"/>
                <w:szCs w:val="21"/>
                <w:highlight w:val="none"/>
                <w:lang w:val="en-US" w:eastAsia="zh-CN" w:bidi="ar"/>
              </w:rPr>
            </w:pPr>
            <w:r>
              <w:rPr>
                <w:rFonts w:hint="eastAsia" w:ascii="仿宋" w:hAnsi="仿宋" w:eastAsia="仿宋" w:cs="仿宋"/>
                <w:color w:val="auto"/>
                <w:sz w:val="21"/>
                <w:szCs w:val="21"/>
                <w:highlight w:val="none"/>
                <w:lang w:bidi="ar"/>
              </w:rPr>
              <w:t>麦克维尔</w:t>
            </w:r>
          </w:p>
        </w:tc>
        <w:tc>
          <w:tcPr>
            <w:tcW w:w="1905" w:type="dxa"/>
            <w:noWrap w:val="0"/>
            <w:tcMar>
              <w:top w:w="15" w:type="dxa"/>
              <w:left w:w="15" w:type="dxa"/>
              <w:right w:w="15" w:type="dxa"/>
            </w:tcMar>
            <w:vAlign w:val="center"/>
          </w:tcPr>
          <w:p w14:paraId="418BC8F6">
            <w:pPr>
              <w:widowControl/>
              <w:shd w:val="clear" w:color="auto" w:fill="auto"/>
              <w:jc w:val="center"/>
              <w:textAlignment w:val="top"/>
              <w:rPr>
                <w:rFonts w:hint="eastAsia" w:ascii="仿宋" w:hAnsi="仿宋" w:eastAsia="仿宋" w:cs="仿宋"/>
                <w:color w:val="auto"/>
                <w:kern w:val="2"/>
                <w:sz w:val="21"/>
                <w:szCs w:val="21"/>
                <w:highlight w:val="none"/>
                <w:lang w:val="en-US" w:eastAsia="zh-CN" w:bidi="ar"/>
              </w:rPr>
            </w:pPr>
            <w:r>
              <w:rPr>
                <w:rFonts w:hint="eastAsia" w:ascii="仿宋" w:hAnsi="仿宋" w:eastAsia="仿宋" w:cs="仿宋"/>
                <w:color w:val="auto"/>
                <w:sz w:val="21"/>
                <w:szCs w:val="21"/>
                <w:highlight w:val="none"/>
                <w:lang w:bidi="ar"/>
              </w:rPr>
              <w:t xml:space="preserve">MAC450DR5-FC </w:t>
            </w:r>
          </w:p>
        </w:tc>
        <w:tc>
          <w:tcPr>
            <w:tcW w:w="711" w:type="dxa"/>
            <w:noWrap w:val="0"/>
            <w:tcMar>
              <w:top w:w="15" w:type="dxa"/>
              <w:left w:w="15" w:type="dxa"/>
              <w:right w:w="15" w:type="dxa"/>
            </w:tcMar>
            <w:vAlign w:val="center"/>
          </w:tcPr>
          <w:p w14:paraId="7206D36F">
            <w:pPr>
              <w:widowControl/>
              <w:shd w:val="clear" w:color="auto" w:fill="auto"/>
              <w:jc w:val="center"/>
              <w:textAlignment w:val="top"/>
              <w:rPr>
                <w:rFonts w:hint="eastAsia" w:ascii="仿宋" w:hAnsi="仿宋" w:eastAsia="仿宋" w:cs="仿宋"/>
                <w:color w:val="auto"/>
                <w:kern w:val="2"/>
                <w:sz w:val="21"/>
                <w:szCs w:val="21"/>
                <w:highlight w:val="none"/>
                <w:lang w:val="en-US" w:eastAsia="zh-CN" w:bidi="ar"/>
              </w:rPr>
            </w:pPr>
            <w:r>
              <w:rPr>
                <w:rFonts w:hint="eastAsia" w:ascii="仿宋" w:hAnsi="仿宋" w:eastAsia="仿宋" w:cs="仿宋"/>
                <w:color w:val="auto"/>
                <w:sz w:val="21"/>
                <w:szCs w:val="21"/>
                <w:highlight w:val="none"/>
                <w:lang w:val="en-US" w:eastAsia="zh-CN" w:bidi="ar"/>
              </w:rPr>
              <w:t>7</w:t>
            </w:r>
          </w:p>
        </w:tc>
        <w:tc>
          <w:tcPr>
            <w:tcW w:w="1050" w:type="dxa"/>
            <w:vMerge w:val="restart"/>
            <w:noWrap w:val="0"/>
            <w:tcMar>
              <w:top w:w="15" w:type="dxa"/>
              <w:left w:w="15" w:type="dxa"/>
              <w:right w:w="15" w:type="dxa"/>
            </w:tcMar>
            <w:vAlign w:val="center"/>
          </w:tcPr>
          <w:p w14:paraId="17FFCAF9">
            <w:pPr>
              <w:shd w:val="clear" w:color="auto" w:fill="auto"/>
              <w:jc w:val="center"/>
              <w:rPr>
                <w:rFonts w:hint="eastAsia" w:ascii="仿宋" w:hAnsi="仿宋" w:eastAsia="仿宋" w:cs="仿宋"/>
                <w:color w:val="auto"/>
                <w:kern w:val="2"/>
                <w:sz w:val="21"/>
                <w:szCs w:val="21"/>
                <w:highlight w:val="none"/>
                <w:lang w:val="en-US" w:eastAsia="zh-CN" w:bidi="ar"/>
              </w:rPr>
            </w:pPr>
            <w:r>
              <w:rPr>
                <w:rFonts w:hint="eastAsia" w:ascii="仿宋" w:hAnsi="仿宋" w:eastAsia="仿宋" w:cs="仿宋"/>
                <w:color w:val="auto"/>
                <w:kern w:val="2"/>
                <w:sz w:val="21"/>
                <w:szCs w:val="21"/>
                <w:highlight w:val="none"/>
                <w:lang w:val="en-US" w:eastAsia="zh-CN" w:bidi="ar"/>
              </w:rPr>
              <w:t>253</w:t>
            </w:r>
          </w:p>
        </w:tc>
        <w:tc>
          <w:tcPr>
            <w:tcW w:w="1275" w:type="dxa"/>
            <w:vMerge w:val="restart"/>
            <w:noWrap w:val="0"/>
            <w:tcMar>
              <w:top w:w="15" w:type="dxa"/>
              <w:left w:w="15" w:type="dxa"/>
              <w:right w:w="15" w:type="dxa"/>
            </w:tcMar>
            <w:vAlign w:val="center"/>
          </w:tcPr>
          <w:p w14:paraId="6F532210">
            <w:pPr>
              <w:widowControl/>
              <w:shd w:val="clear" w:color="auto" w:fill="auto"/>
              <w:jc w:val="center"/>
              <w:textAlignment w:val="center"/>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2"/>
                <w:sz w:val="21"/>
                <w:szCs w:val="21"/>
                <w:highlight w:val="none"/>
                <w:lang w:val="en-US" w:eastAsia="zh-CN" w:bidi="ar"/>
              </w:rPr>
              <w:t>253</w:t>
            </w:r>
          </w:p>
        </w:tc>
        <w:tc>
          <w:tcPr>
            <w:tcW w:w="1500" w:type="dxa"/>
            <w:vMerge w:val="restart"/>
            <w:noWrap w:val="0"/>
            <w:tcMar>
              <w:top w:w="15" w:type="dxa"/>
              <w:left w:w="15" w:type="dxa"/>
              <w:right w:w="15" w:type="dxa"/>
            </w:tcMar>
            <w:vAlign w:val="center"/>
          </w:tcPr>
          <w:p w14:paraId="482E14F5">
            <w:pPr>
              <w:widowControl/>
              <w:shd w:val="clear" w:color="auto" w:fill="auto"/>
              <w:jc w:val="center"/>
              <w:textAlignment w:val="center"/>
              <w:rPr>
                <w:rFonts w:hint="eastAsia" w:ascii="仿宋" w:hAnsi="仿宋" w:eastAsia="仿宋" w:cs="仿宋"/>
                <w:color w:val="auto"/>
                <w:kern w:val="2"/>
                <w:sz w:val="21"/>
                <w:szCs w:val="21"/>
                <w:highlight w:val="none"/>
                <w:lang w:val="en-US" w:eastAsia="zh-CN" w:bidi="ar"/>
              </w:rPr>
            </w:pPr>
          </w:p>
        </w:tc>
        <w:tc>
          <w:tcPr>
            <w:tcW w:w="1260" w:type="dxa"/>
            <w:vMerge w:val="restart"/>
            <w:noWrap w:val="0"/>
            <w:tcMar>
              <w:top w:w="15" w:type="dxa"/>
              <w:left w:w="15" w:type="dxa"/>
              <w:right w:w="15" w:type="dxa"/>
            </w:tcMar>
            <w:vAlign w:val="center"/>
          </w:tcPr>
          <w:p w14:paraId="19C5D162">
            <w:pPr>
              <w:shd w:val="clear" w:color="auto" w:fill="auto"/>
              <w:jc w:val="center"/>
              <w:rPr>
                <w:rFonts w:hint="eastAsia" w:ascii="仿宋" w:hAnsi="仿宋" w:eastAsia="仿宋" w:cs="仿宋"/>
                <w:b w:val="0"/>
                <w:bCs w:val="0"/>
                <w:color w:val="auto"/>
                <w:kern w:val="2"/>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rPr>
              <w:t>2022/8</w:t>
            </w:r>
          </w:p>
        </w:tc>
        <w:tc>
          <w:tcPr>
            <w:tcW w:w="1110" w:type="dxa"/>
            <w:noWrap w:val="0"/>
            <w:tcMar>
              <w:top w:w="15" w:type="dxa"/>
              <w:left w:w="15" w:type="dxa"/>
              <w:right w:w="15" w:type="dxa"/>
            </w:tcMar>
            <w:vAlign w:val="center"/>
          </w:tcPr>
          <w:p w14:paraId="74922B7C">
            <w:pPr>
              <w:shd w:val="clear" w:color="auto" w:fill="auto"/>
              <w:jc w:val="center"/>
              <w:rPr>
                <w:rFonts w:hint="eastAsia" w:ascii="仿宋" w:hAnsi="仿宋" w:eastAsia="仿宋" w:cs="仿宋"/>
                <w:color w:val="auto"/>
                <w:sz w:val="21"/>
                <w:szCs w:val="21"/>
                <w:highlight w:val="none"/>
              </w:rPr>
            </w:pPr>
          </w:p>
        </w:tc>
      </w:tr>
      <w:tr w14:paraId="2E3A3E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4" w:hRule="atLeast"/>
          <w:jc w:val="center"/>
        </w:trPr>
        <w:tc>
          <w:tcPr>
            <w:tcW w:w="1127" w:type="dxa"/>
            <w:vMerge w:val="continue"/>
            <w:noWrap w:val="0"/>
            <w:tcMar>
              <w:top w:w="15" w:type="dxa"/>
              <w:left w:w="15" w:type="dxa"/>
              <w:right w:w="15" w:type="dxa"/>
            </w:tcMar>
            <w:vAlign w:val="center"/>
          </w:tcPr>
          <w:p w14:paraId="259BB22E">
            <w:pPr>
              <w:shd w:val="clear" w:color="auto" w:fill="auto"/>
              <w:jc w:val="center"/>
              <w:rPr>
                <w:rFonts w:hint="eastAsia" w:ascii="仿宋" w:hAnsi="仿宋" w:eastAsia="仿宋" w:cs="仿宋"/>
                <w:color w:val="auto"/>
                <w:sz w:val="21"/>
                <w:szCs w:val="21"/>
                <w:highlight w:val="none"/>
              </w:rPr>
            </w:pPr>
          </w:p>
        </w:tc>
        <w:tc>
          <w:tcPr>
            <w:tcW w:w="1541" w:type="dxa"/>
            <w:vMerge w:val="continue"/>
            <w:noWrap w:val="0"/>
            <w:tcMar>
              <w:top w:w="15" w:type="dxa"/>
              <w:left w:w="15" w:type="dxa"/>
              <w:right w:w="15" w:type="dxa"/>
            </w:tcMar>
            <w:vAlign w:val="center"/>
          </w:tcPr>
          <w:p w14:paraId="1F800903">
            <w:pPr>
              <w:shd w:val="clear" w:color="auto" w:fill="auto"/>
              <w:jc w:val="center"/>
              <w:rPr>
                <w:rFonts w:hint="eastAsia" w:ascii="仿宋" w:hAnsi="仿宋" w:eastAsia="仿宋" w:cs="仿宋"/>
                <w:color w:val="auto"/>
                <w:sz w:val="21"/>
                <w:szCs w:val="21"/>
                <w:highlight w:val="none"/>
              </w:rPr>
            </w:pPr>
          </w:p>
        </w:tc>
        <w:tc>
          <w:tcPr>
            <w:tcW w:w="1170" w:type="dxa"/>
            <w:vMerge w:val="continue"/>
            <w:noWrap w:val="0"/>
            <w:tcMar>
              <w:top w:w="15" w:type="dxa"/>
              <w:left w:w="15" w:type="dxa"/>
              <w:right w:w="15" w:type="dxa"/>
            </w:tcMar>
            <w:vAlign w:val="center"/>
          </w:tcPr>
          <w:p w14:paraId="4AD36784">
            <w:pPr>
              <w:shd w:val="clear" w:color="auto" w:fill="auto"/>
              <w:jc w:val="center"/>
              <w:rPr>
                <w:rFonts w:hint="eastAsia" w:ascii="仿宋" w:hAnsi="仿宋" w:eastAsia="仿宋" w:cs="仿宋"/>
                <w:color w:val="auto"/>
                <w:sz w:val="21"/>
                <w:szCs w:val="21"/>
                <w:highlight w:val="none"/>
              </w:rPr>
            </w:pPr>
          </w:p>
        </w:tc>
        <w:tc>
          <w:tcPr>
            <w:tcW w:w="2490" w:type="dxa"/>
            <w:noWrap w:val="0"/>
            <w:tcMar>
              <w:top w:w="15" w:type="dxa"/>
              <w:left w:w="15" w:type="dxa"/>
              <w:right w:w="15" w:type="dxa"/>
            </w:tcMar>
            <w:vAlign w:val="center"/>
          </w:tcPr>
          <w:p w14:paraId="1B7603FA">
            <w:pPr>
              <w:widowControl/>
              <w:shd w:val="clear" w:color="auto" w:fill="auto"/>
              <w:jc w:val="center"/>
              <w:textAlignment w:val="top"/>
              <w:rPr>
                <w:rFonts w:hint="eastAsia" w:ascii="仿宋" w:hAnsi="仿宋" w:eastAsia="仿宋" w:cs="仿宋"/>
                <w:color w:val="auto"/>
                <w:kern w:val="2"/>
                <w:sz w:val="21"/>
                <w:szCs w:val="21"/>
                <w:highlight w:val="none"/>
                <w:lang w:val="en-US" w:eastAsia="zh-CN" w:bidi="ar"/>
              </w:rPr>
            </w:pPr>
            <w:r>
              <w:rPr>
                <w:rFonts w:hint="eastAsia" w:ascii="仿宋" w:hAnsi="仿宋" w:eastAsia="仿宋" w:cs="仿宋"/>
                <w:color w:val="auto"/>
                <w:sz w:val="21"/>
                <w:szCs w:val="21"/>
                <w:highlight w:val="none"/>
                <w:lang w:bidi="ar"/>
              </w:rPr>
              <w:t xml:space="preserve">空调水泵 11KW     </w:t>
            </w:r>
            <w:r>
              <w:rPr>
                <w:rFonts w:hint="eastAsia" w:ascii="仿宋" w:hAnsi="仿宋" w:eastAsia="仿宋" w:cs="仿宋"/>
                <w:color w:val="auto"/>
                <w:sz w:val="21"/>
                <w:szCs w:val="21"/>
                <w:highlight w:val="none"/>
              </w:rPr>
              <w:t xml:space="preserve">                            </w:t>
            </w:r>
          </w:p>
        </w:tc>
        <w:tc>
          <w:tcPr>
            <w:tcW w:w="1905" w:type="dxa"/>
            <w:noWrap w:val="0"/>
            <w:tcMar>
              <w:top w:w="15" w:type="dxa"/>
              <w:left w:w="15" w:type="dxa"/>
              <w:right w:w="15" w:type="dxa"/>
            </w:tcMar>
            <w:vAlign w:val="center"/>
          </w:tcPr>
          <w:p w14:paraId="397DC41C">
            <w:pPr>
              <w:widowControl/>
              <w:shd w:val="clear" w:color="auto" w:fill="auto"/>
              <w:jc w:val="center"/>
              <w:textAlignment w:val="top"/>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 w:val="21"/>
                <w:szCs w:val="21"/>
                <w:highlight w:val="none"/>
                <w:lang w:bidi="ar"/>
              </w:rPr>
              <w:t>台</w:t>
            </w:r>
          </w:p>
        </w:tc>
        <w:tc>
          <w:tcPr>
            <w:tcW w:w="711" w:type="dxa"/>
            <w:noWrap w:val="0"/>
            <w:tcMar>
              <w:top w:w="15" w:type="dxa"/>
              <w:left w:w="15" w:type="dxa"/>
              <w:right w:w="15" w:type="dxa"/>
            </w:tcMar>
            <w:vAlign w:val="center"/>
          </w:tcPr>
          <w:p w14:paraId="636EF9F8">
            <w:pPr>
              <w:widowControl/>
              <w:shd w:val="clear" w:color="auto" w:fill="auto"/>
              <w:jc w:val="center"/>
              <w:textAlignment w:val="top"/>
              <w:rPr>
                <w:rFonts w:hint="eastAsia" w:ascii="仿宋" w:hAnsi="仿宋" w:eastAsia="仿宋" w:cs="仿宋"/>
                <w:color w:val="auto"/>
                <w:kern w:val="2"/>
                <w:sz w:val="21"/>
                <w:szCs w:val="21"/>
                <w:highlight w:val="none"/>
                <w:lang w:val="en-US" w:eastAsia="zh-CN" w:bidi="ar"/>
              </w:rPr>
            </w:pPr>
            <w:r>
              <w:rPr>
                <w:rFonts w:hint="eastAsia" w:ascii="仿宋" w:hAnsi="仿宋" w:eastAsia="仿宋" w:cs="仿宋"/>
                <w:color w:val="auto"/>
                <w:sz w:val="21"/>
                <w:szCs w:val="21"/>
                <w:highlight w:val="none"/>
                <w:lang w:val="en-US" w:eastAsia="zh-CN" w:bidi="ar"/>
              </w:rPr>
              <w:t>4</w:t>
            </w:r>
          </w:p>
        </w:tc>
        <w:tc>
          <w:tcPr>
            <w:tcW w:w="1050" w:type="dxa"/>
            <w:vMerge w:val="continue"/>
            <w:noWrap w:val="0"/>
            <w:tcMar>
              <w:top w:w="15" w:type="dxa"/>
              <w:left w:w="15" w:type="dxa"/>
              <w:right w:w="15" w:type="dxa"/>
            </w:tcMar>
            <w:vAlign w:val="center"/>
          </w:tcPr>
          <w:p w14:paraId="6831F8B6">
            <w:pPr>
              <w:widowControl/>
              <w:shd w:val="clear" w:color="auto" w:fill="auto"/>
              <w:jc w:val="center"/>
              <w:textAlignment w:val="top"/>
              <w:rPr>
                <w:rFonts w:hint="eastAsia" w:ascii="仿宋" w:hAnsi="仿宋" w:eastAsia="仿宋" w:cs="仿宋"/>
                <w:color w:val="auto"/>
                <w:sz w:val="21"/>
                <w:szCs w:val="21"/>
                <w:highlight w:val="none"/>
                <w:lang w:bidi="ar"/>
              </w:rPr>
            </w:pPr>
          </w:p>
        </w:tc>
        <w:tc>
          <w:tcPr>
            <w:tcW w:w="1275" w:type="dxa"/>
            <w:vMerge w:val="continue"/>
            <w:noWrap w:val="0"/>
            <w:tcMar>
              <w:top w:w="15" w:type="dxa"/>
              <w:left w:w="15" w:type="dxa"/>
              <w:right w:w="15" w:type="dxa"/>
            </w:tcMar>
            <w:vAlign w:val="center"/>
          </w:tcPr>
          <w:p w14:paraId="0C63C5E5">
            <w:pPr>
              <w:widowControl/>
              <w:shd w:val="clear" w:color="auto" w:fill="auto"/>
              <w:jc w:val="center"/>
              <w:textAlignment w:val="top"/>
              <w:rPr>
                <w:rFonts w:hint="eastAsia" w:ascii="仿宋" w:hAnsi="仿宋" w:eastAsia="仿宋" w:cs="仿宋"/>
                <w:color w:val="auto"/>
                <w:sz w:val="21"/>
                <w:szCs w:val="21"/>
                <w:highlight w:val="none"/>
                <w:lang w:bidi="ar"/>
              </w:rPr>
            </w:pPr>
          </w:p>
        </w:tc>
        <w:tc>
          <w:tcPr>
            <w:tcW w:w="1500" w:type="dxa"/>
            <w:vMerge w:val="continue"/>
            <w:noWrap w:val="0"/>
            <w:tcMar>
              <w:top w:w="15" w:type="dxa"/>
              <w:left w:w="15" w:type="dxa"/>
              <w:right w:w="15" w:type="dxa"/>
            </w:tcMar>
            <w:vAlign w:val="center"/>
          </w:tcPr>
          <w:p w14:paraId="7622A811">
            <w:pPr>
              <w:widowControl/>
              <w:shd w:val="clear" w:color="auto" w:fill="auto"/>
              <w:jc w:val="center"/>
              <w:textAlignment w:val="top"/>
              <w:rPr>
                <w:rFonts w:hint="eastAsia" w:ascii="仿宋" w:hAnsi="仿宋" w:eastAsia="仿宋" w:cs="仿宋"/>
                <w:color w:val="auto"/>
                <w:sz w:val="21"/>
                <w:szCs w:val="21"/>
                <w:highlight w:val="none"/>
                <w:lang w:bidi="ar"/>
              </w:rPr>
            </w:pPr>
          </w:p>
        </w:tc>
        <w:tc>
          <w:tcPr>
            <w:tcW w:w="1260" w:type="dxa"/>
            <w:vMerge w:val="continue"/>
            <w:noWrap w:val="0"/>
            <w:tcMar>
              <w:top w:w="15" w:type="dxa"/>
              <w:left w:w="15" w:type="dxa"/>
              <w:right w:w="15" w:type="dxa"/>
            </w:tcMar>
            <w:vAlign w:val="center"/>
          </w:tcPr>
          <w:p w14:paraId="2E25E29C">
            <w:pPr>
              <w:shd w:val="clear" w:color="auto" w:fill="auto"/>
              <w:jc w:val="center"/>
              <w:rPr>
                <w:rFonts w:hint="eastAsia" w:ascii="仿宋" w:hAnsi="仿宋" w:eastAsia="仿宋" w:cs="仿宋"/>
                <w:color w:val="auto"/>
                <w:sz w:val="21"/>
                <w:szCs w:val="21"/>
                <w:highlight w:val="none"/>
              </w:rPr>
            </w:pPr>
          </w:p>
        </w:tc>
        <w:tc>
          <w:tcPr>
            <w:tcW w:w="1110" w:type="dxa"/>
            <w:noWrap w:val="0"/>
            <w:tcMar>
              <w:top w:w="15" w:type="dxa"/>
              <w:left w:w="15" w:type="dxa"/>
              <w:right w:w="15" w:type="dxa"/>
            </w:tcMar>
            <w:vAlign w:val="center"/>
          </w:tcPr>
          <w:p w14:paraId="07B8155C">
            <w:pPr>
              <w:shd w:val="clear" w:color="auto" w:fill="auto"/>
              <w:jc w:val="center"/>
              <w:rPr>
                <w:rFonts w:hint="eastAsia" w:ascii="仿宋" w:hAnsi="仿宋" w:eastAsia="仿宋" w:cs="仿宋"/>
                <w:color w:val="auto"/>
                <w:sz w:val="21"/>
                <w:szCs w:val="21"/>
                <w:highlight w:val="none"/>
              </w:rPr>
            </w:pPr>
          </w:p>
        </w:tc>
      </w:tr>
      <w:tr w14:paraId="1692A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4" w:hRule="atLeast"/>
          <w:jc w:val="center"/>
        </w:trPr>
        <w:tc>
          <w:tcPr>
            <w:tcW w:w="1127" w:type="dxa"/>
            <w:vMerge w:val="continue"/>
            <w:noWrap w:val="0"/>
            <w:tcMar>
              <w:top w:w="15" w:type="dxa"/>
              <w:left w:w="15" w:type="dxa"/>
              <w:right w:w="15" w:type="dxa"/>
            </w:tcMar>
            <w:vAlign w:val="center"/>
          </w:tcPr>
          <w:p w14:paraId="2F991163">
            <w:pPr>
              <w:shd w:val="clear" w:color="auto" w:fill="auto"/>
              <w:jc w:val="center"/>
              <w:rPr>
                <w:rFonts w:hint="eastAsia" w:ascii="仿宋" w:hAnsi="仿宋" w:eastAsia="仿宋" w:cs="仿宋"/>
                <w:color w:val="auto"/>
                <w:sz w:val="21"/>
                <w:szCs w:val="21"/>
                <w:highlight w:val="none"/>
              </w:rPr>
            </w:pPr>
          </w:p>
        </w:tc>
        <w:tc>
          <w:tcPr>
            <w:tcW w:w="1541" w:type="dxa"/>
            <w:vMerge w:val="continue"/>
            <w:noWrap w:val="0"/>
            <w:tcMar>
              <w:top w:w="15" w:type="dxa"/>
              <w:left w:w="15" w:type="dxa"/>
              <w:right w:w="15" w:type="dxa"/>
            </w:tcMar>
            <w:vAlign w:val="center"/>
          </w:tcPr>
          <w:p w14:paraId="2426B7F3">
            <w:pPr>
              <w:shd w:val="clear" w:color="auto" w:fill="auto"/>
              <w:jc w:val="center"/>
              <w:rPr>
                <w:rFonts w:hint="eastAsia" w:ascii="仿宋" w:hAnsi="仿宋" w:eastAsia="仿宋" w:cs="仿宋"/>
                <w:color w:val="auto"/>
                <w:sz w:val="21"/>
                <w:szCs w:val="21"/>
                <w:highlight w:val="none"/>
              </w:rPr>
            </w:pPr>
          </w:p>
        </w:tc>
        <w:tc>
          <w:tcPr>
            <w:tcW w:w="1170" w:type="dxa"/>
            <w:vMerge w:val="continue"/>
            <w:noWrap w:val="0"/>
            <w:tcMar>
              <w:top w:w="15" w:type="dxa"/>
              <w:left w:w="15" w:type="dxa"/>
              <w:right w:w="15" w:type="dxa"/>
            </w:tcMar>
            <w:vAlign w:val="center"/>
          </w:tcPr>
          <w:p w14:paraId="643C0833">
            <w:pPr>
              <w:shd w:val="clear" w:color="auto" w:fill="auto"/>
              <w:jc w:val="center"/>
              <w:rPr>
                <w:rFonts w:hint="eastAsia" w:ascii="仿宋" w:hAnsi="仿宋" w:eastAsia="仿宋" w:cs="仿宋"/>
                <w:color w:val="auto"/>
                <w:sz w:val="21"/>
                <w:szCs w:val="21"/>
                <w:highlight w:val="none"/>
              </w:rPr>
            </w:pPr>
          </w:p>
        </w:tc>
        <w:tc>
          <w:tcPr>
            <w:tcW w:w="2490" w:type="dxa"/>
            <w:noWrap w:val="0"/>
            <w:tcMar>
              <w:top w:w="15" w:type="dxa"/>
              <w:left w:w="15" w:type="dxa"/>
              <w:right w:w="15" w:type="dxa"/>
            </w:tcMar>
            <w:vAlign w:val="center"/>
          </w:tcPr>
          <w:p w14:paraId="193A94CB">
            <w:pPr>
              <w:widowControl/>
              <w:shd w:val="clear" w:color="auto" w:fill="auto"/>
              <w:jc w:val="center"/>
              <w:textAlignment w:val="top"/>
              <w:rPr>
                <w:rFonts w:hint="eastAsia" w:ascii="仿宋" w:hAnsi="仿宋" w:eastAsia="仿宋" w:cs="仿宋"/>
                <w:color w:val="auto"/>
                <w:kern w:val="2"/>
                <w:sz w:val="21"/>
                <w:szCs w:val="21"/>
                <w:highlight w:val="none"/>
                <w:lang w:val="en-US" w:eastAsia="zh-CN" w:bidi="ar"/>
              </w:rPr>
            </w:pPr>
            <w:r>
              <w:rPr>
                <w:rFonts w:hint="eastAsia" w:ascii="仿宋" w:hAnsi="仿宋" w:eastAsia="仿宋" w:cs="仿宋"/>
                <w:color w:val="auto"/>
                <w:sz w:val="21"/>
                <w:szCs w:val="21"/>
                <w:highlight w:val="none"/>
              </w:rPr>
              <w:t xml:space="preserve"> </w:t>
            </w:r>
            <w:r>
              <w:rPr>
                <w:rFonts w:hint="eastAsia" w:ascii="仿宋" w:hAnsi="仿宋" w:eastAsia="仿宋" w:cs="仿宋"/>
                <w:color w:val="auto"/>
                <w:sz w:val="21"/>
                <w:szCs w:val="21"/>
                <w:highlight w:val="none"/>
                <w:lang w:bidi="ar"/>
              </w:rPr>
              <w:t xml:space="preserve">空调水泵控制柜 </w:t>
            </w:r>
          </w:p>
        </w:tc>
        <w:tc>
          <w:tcPr>
            <w:tcW w:w="1905" w:type="dxa"/>
            <w:noWrap w:val="0"/>
            <w:tcMar>
              <w:top w:w="15" w:type="dxa"/>
              <w:left w:w="15" w:type="dxa"/>
              <w:right w:w="15" w:type="dxa"/>
            </w:tcMar>
            <w:vAlign w:val="center"/>
          </w:tcPr>
          <w:p w14:paraId="3C96A47F">
            <w:pPr>
              <w:widowControl/>
              <w:shd w:val="clear" w:color="auto" w:fill="auto"/>
              <w:jc w:val="center"/>
              <w:textAlignment w:val="top"/>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 w:val="21"/>
                <w:szCs w:val="21"/>
                <w:highlight w:val="none"/>
                <w:lang w:bidi="ar"/>
              </w:rPr>
              <w:t>套</w:t>
            </w:r>
          </w:p>
        </w:tc>
        <w:tc>
          <w:tcPr>
            <w:tcW w:w="711" w:type="dxa"/>
            <w:noWrap w:val="0"/>
            <w:tcMar>
              <w:top w:w="15" w:type="dxa"/>
              <w:left w:w="15" w:type="dxa"/>
              <w:right w:w="15" w:type="dxa"/>
            </w:tcMar>
            <w:vAlign w:val="center"/>
          </w:tcPr>
          <w:p w14:paraId="3B891EA5">
            <w:pPr>
              <w:widowControl/>
              <w:shd w:val="clear" w:color="auto" w:fill="auto"/>
              <w:jc w:val="center"/>
              <w:textAlignment w:val="top"/>
              <w:rPr>
                <w:rFonts w:hint="eastAsia" w:ascii="仿宋" w:hAnsi="仿宋" w:eastAsia="仿宋" w:cs="仿宋"/>
                <w:color w:val="auto"/>
                <w:kern w:val="2"/>
                <w:sz w:val="21"/>
                <w:szCs w:val="21"/>
                <w:highlight w:val="none"/>
                <w:lang w:val="en-US" w:eastAsia="zh-CN" w:bidi="ar"/>
              </w:rPr>
            </w:pPr>
            <w:r>
              <w:rPr>
                <w:rFonts w:hint="eastAsia" w:ascii="仿宋" w:hAnsi="仿宋" w:eastAsia="仿宋" w:cs="仿宋"/>
                <w:color w:val="auto"/>
                <w:sz w:val="21"/>
                <w:szCs w:val="21"/>
                <w:highlight w:val="none"/>
                <w:lang w:val="en-US" w:eastAsia="zh-CN" w:bidi="ar"/>
              </w:rPr>
              <w:t>1</w:t>
            </w:r>
          </w:p>
        </w:tc>
        <w:tc>
          <w:tcPr>
            <w:tcW w:w="1050" w:type="dxa"/>
            <w:vMerge w:val="continue"/>
            <w:noWrap w:val="0"/>
            <w:tcMar>
              <w:top w:w="15" w:type="dxa"/>
              <w:left w:w="15" w:type="dxa"/>
              <w:right w:w="15" w:type="dxa"/>
            </w:tcMar>
            <w:vAlign w:val="center"/>
          </w:tcPr>
          <w:p w14:paraId="72F1CD53">
            <w:pPr>
              <w:widowControl/>
              <w:shd w:val="clear" w:color="auto" w:fill="auto"/>
              <w:jc w:val="center"/>
              <w:textAlignment w:val="top"/>
              <w:rPr>
                <w:rFonts w:hint="eastAsia" w:ascii="仿宋" w:hAnsi="仿宋" w:eastAsia="仿宋" w:cs="仿宋"/>
                <w:color w:val="auto"/>
                <w:sz w:val="21"/>
                <w:szCs w:val="21"/>
                <w:highlight w:val="none"/>
                <w:lang w:bidi="ar"/>
              </w:rPr>
            </w:pPr>
          </w:p>
        </w:tc>
        <w:tc>
          <w:tcPr>
            <w:tcW w:w="1275" w:type="dxa"/>
            <w:vMerge w:val="continue"/>
            <w:noWrap w:val="0"/>
            <w:tcMar>
              <w:top w:w="15" w:type="dxa"/>
              <w:left w:w="15" w:type="dxa"/>
              <w:right w:w="15" w:type="dxa"/>
            </w:tcMar>
            <w:vAlign w:val="center"/>
          </w:tcPr>
          <w:p w14:paraId="2FD4BC48">
            <w:pPr>
              <w:widowControl/>
              <w:shd w:val="clear" w:color="auto" w:fill="auto"/>
              <w:jc w:val="center"/>
              <w:textAlignment w:val="top"/>
              <w:rPr>
                <w:rFonts w:hint="eastAsia" w:ascii="仿宋" w:hAnsi="仿宋" w:eastAsia="仿宋" w:cs="仿宋"/>
                <w:color w:val="auto"/>
                <w:sz w:val="21"/>
                <w:szCs w:val="21"/>
                <w:highlight w:val="none"/>
                <w:lang w:bidi="ar"/>
              </w:rPr>
            </w:pPr>
          </w:p>
        </w:tc>
        <w:tc>
          <w:tcPr>
            <w:tcW w:w="1500" w:type="dxa"/>
            <w:vMerge w:val="continue"/>
            <w:noWrap w:val="0"/>
            <w:tcMar>
              <w:top w:w="15" w:type="dxa"/>
              <w:left w:w="15" w:type="dxa"/>
              <w:right w:w="15" w:type="dxa"/>
            </w:tcMar>
            <w:vAlign w:val="center"/>
          </w:tcPr>
          <w:p w14:paraId="40408310">
            <w:pPr>
              <w:widowControl/>
              <w:shd w:val="clear" w:color="auto" w:fill="auto"/>
              <w:jc w:val="center"/>
              <w:textAlignment w:val="top"/>
              <w:rPr>
                <w:rFonts w:hint="eastAsia" w:ascii="仿宋" w:hAnsi="仿宋" w:eastAsia="仿宋" w:cs="仿宋"/>
                <w:color w:val="auto"/>
                <w:sz w:val="21"/>
                <w:szCs w:val="21"/>
                <w:highlight w:val="none"/>
                <w:lang w:bidi="ar"/>
              </w:rPr>
            </w:pPr>
          </w:p>
        </w:tc>
        <w:tc>
          <w:tcPr>
            <w:tcW w:w="1260" w:type="dxa"/>
            <w:vMerge w:val="continue"/>
            <w:noWrap w:val="0"/>
            <w:tcMar>
              <w:top w:w="15" w:type="dxa"/>
              <w:left w:w="15" w:type="dxa"/>
              <w:right w:w="15" w:type="dxa"/>
            </w:tcMar>
            <w:vAlign w:val="center"/>
          </w:tcPr>
          <w:p w14:paraId="694153EA">
            <w:pPr>
              <w:shd w:val="clear" w:color="auto" w:fill="auto"/>
              <w:jc w:val="center"/>
              <w:rPr>
                <w:rFonts w:hint="eastAsia" w:ascii="仿宋" w:hAnsi="仿宋" w:eastAsia="仿宋" w:cs="仿宋"/>
                <w:color w:val="auto"/>
                <w:sz w:val="21"/>
                <w:szCs w:val="21"/>
                <w:highlight w:val="none"/>
              </w:rPr>
            </w:pPr>
          </w:p>
        </w:tc>
        <w:tc>
          <w:tcPr>
            <w:tcW w:w="1110" w:type="dxa"/>
            <w:noWrap w:val="0"/>
            <w:tcMar>
              <w:top w:w="15" w:type="dxa"/>
              <w:left w:w="15" w:type="dxa"/>
              <w:right w:w="15" w:type="dxa"/>
            </w:tcMar>
            <w:vAlign w:val="center"/>
          </w:tcPr>
          <w:p w14:paraId="09A38213">
            <w:pPr>
              <w:shd w:val="clear" w:color="auto" w:fill="auto"/>
              <w:jc w:val="center"/>
              <w:rPr>
                <w:rFonts w:hint="eastAsia" w:ascii="仿宋" w:hAnsi="仿宋" w:eastAsia="仿宋" w:cs="仿宋"/>
                <w:color w:val="auto"/>
                <w:sz w:val="21"/>
                <w:szCs w:val="21"/>
                <w:highlight w:val="none"/>
              </w:rPr>
            </w:pPr>
          </w:p>
        </w:tc>
      </w:tr>
      <w:tr w14:paraId="44D69B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4" w:hRule="atLeast"/>
          <w:jc w:val="center"/>
        </w:trPr>
        <w:tc>
          <w:tcPr>
            <w:tcW w:w="1127" w:type="dxa"/>
            <w:vMerge w:val="continue"/>
            <w:noWrap w:val="0"/>
            <w:tcMar>
              <w:top w:w="15" w:type="dxa"/>
              <w:left w:w="15" w:type="dxa"/>
              <w:right w:w="15" w:type="dxa"/>
            </w:tcMar>
            <w:vAlign w:val="center"/>
          </w:tcPr>
          <w:p w14:paraId="4DA9BD70">
            <w:pPr>
              <w:shd w:val="clear" w:color="auto" w:fill="auto"/>
              <w:jc w:val="center"/>
              <w:rPr>
                <w:rFonts w:hint="eastAsia" w:ascii="仿宋" w:hAnsi="仿宋" w:eastAsia="仿宋" w:cs="仿宋"/>
                <w:color w:val="auto"/>
                <w:sz w:val="21"/>
                <w:szCs w:val="21"/>
                <w:highlight w:val="none"/>
              </w:rPr>
            </w:pPr>
          </w:p>
        </w:tc>
        <w:tc>
          <w:tcPr>
            <w:tcW w:w="1541" w:type="dxa"/>
            <w:noWrap w:val="0"/>
            <w:tcMar>
              <w:top w:w="15" w:type="dxa"/>
              <w:left w:w="15" w:type="dxa"/>
              <w:right w:w="15" w:type="dxa"/>
            </w:tcMar>
            <w:vAlign w:val="center"/>
          </w:tcPr>
          <w:p w14:paraId="03D6D684">
            <w:pPr>
              <w:shd w:val="clear" w:color="auto" w:fill="auto"/>
              <w:jc w:val="center"/>
              <w:rPr>
                <w:rFonts w:hint="eastAsia" w:ascii="仿宋" w:hAnsi="仿宋" w:eastAsia="仿宋" w:cs="仿宋"/>
                <w:color w:val="auto"/>
                <w:kern w:val="2"/>
                <w:sz w:val="21"/>
                <w:szCs w:val="21"/>
                <w:highlight w:val="none"/>
                <w:lang w:val="en-US" w:eastAsia="zh-CN" w:bidi="ar"/>
              </w:rPr>
            </w:pPr>
            <w:r>
              <w:rPr>
                <w:rFonts w:hint="eastAsia" w:ascii="仿宋" w:hAnsi="仿宋" w:eastAsia="仿宋" w:cs="仿宋"/>
                <w:color w:val="auto"/>
                <w:sz w:val="21"/>
                <w:szCs w:val="21"/>
                <w:highlight w:val="none"/>
                <w:lang w:eastAsia="zh-CN"/>
              </w:rPr>
              <w:t>风冷模块机组</w:t>
            </w:r>
          </w:p>
        </w:tc>
        <w:tc>
          <w:tcPr>
            <w:tcW w:w="1170" w:type="dxa"/>
            <w:noWrap w:val="0"/>
            <w:tcMar>
              <w:top w:w="15" w:type="dxa"/>
              <w:left w:w="15" w:type="dxa"/>
              <w:right w:w="15" w:type="dxa"/>
            </w:tcMar>
            <w:vAlign w:val="center"/>
          </w:tcPr>
          <w:p w14:paraId="678D30B9">
            <w:pPr>
              <w:widowControl/>
              <w:shd w:val="clear" w:color="auto" w:fill="auto"/>
              <w:jc w:val="center"/>
              <w:textAlignment w:val="center"/>
              <w:rPr>
                <w:rFonts w:hint="eastAsia" w:ascii="仿宋" w:hAnsi="仿宋" w:eastAsia="仿宋" w:cs="仿宋"/>
                <w:color w:val="auto"/>
                <w:sz w:val="21"/>
                <w:szCs w:val="21"/>
                <w:highlight w:val="none"/>
                <w:lang w:eastAsia="zh-CN" w:bidi="ar"/>
              </w:rPr>
            </w:pPr>
            <w:r>
              <w:rPr>
                <w:rFonts w:hint="eastAsia" w:ascii="仿宋" w:hAnsi="仿宋" w:eastAsia="仿宋" w:cs="仿宋"/>
                <w:color w:val="auto"/>
                <w:sz w:val="21"/>
                <w:szCs w:val="21"/>
                <w:highlight w:val="none"/>
                <w:lang w:eastAsia="zh-CN" w:bidi="ar"/>
              </w:rPr>
              <w:t>双创楼</w:t>
            </w:r>
          </w:p>
          <w:p w14:paraId="65FDD98E">
            <w:pPr>
              <w:shd w:val="clear" w:color="auto" w:fill="auto"/>
              <w:jc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 w:val="21"/>
                <w:szCs w:val="21"/>
                <w:highlight w:val="none"/>
                <w:lang w:val="en-US" w:eastAsia="zh-CN" w:bidi="ar"/>
              </w:rPr>
              <w:t>B栋</w:t>
            </w:r>
          </w:p>
        </w:tc>
        <w:tc>
          <w:tcPr>
            <w:tcW w:w="2490" w:type="dxa"/>
            <w:noWrap w:val="0"/>
            <w:tcMar>
              <w:top w:w="15" w:type="dxa"/>
              <w:left w:w="15" w:type="dxa"/>
              <w:right w:w="15" w:type="dxa"/>
            </w:tcMar>
            <w:vAlign w:val="center"/>
          </w:tcPr>
          <w:p w14:paraId="78A26639">
            <w:pPr>
              <w:widowControl/>
              <w:shd w:val="clear" w:color="auto" w:fill="auto"/>
              <w:jc w:val="center"/>
              <w:textAlignment w:val="top"/>
              <w:rPr>
                <w:rFonts w:hint="eastAsia" w:ascii="仿宋" w:hAnsi="仿宋" w:eastAsia="仿宋" w:cs="仿宋"/>
                <w:color w:val="auto"/>
                <w:kern w:val="2"/>
                <w:sz w:val="21"/>
                <w:szCs w:val="21"/>
                <w:highlight w:val="none"/>
                <w:lang w:val="en-US" w:eastAsia="zh-CN" w:bidi="ar"/>
              </w:rPr>
            </w:pPr>
            <w:r>
              <w:rPr>
                <w:rFonts w:hint="eastAsia" w:ascii="仿宋" w:hAnsi="仿宋" w:eastAsia="仿宋" w:cs="仿宋"/>
                <w:color w:val="auto"/>
                <w:sz w:val="21"/>
                <w:szCs w:val="21"/>
                <w:highlight w:val="none"/>
                <w:lang w:bidi="ar"/>
              </w:rPr>
              <w:t>西屋康达</w:t>
            </w:r>
          </w:p>
        </w:tc>
        <w:tc>
          <w:tcPr>
            <w:tcW w:w="1905" w:type="dxa"/>
            <w:noWrap w:val="0"/>
            <w:tcMar>
              <w:top w:w="15" w:type="dxa"/>
              <w:left w:w="15" w:type="dxa"/>
              <w:right w:w="15" w:type="dxa"/>
            </w:tcMar>
            <w:vAlign w:val="center"/>
          </w:tcPr>
          <w:p w14:paraId="318C8583">
            <w:pPr>
              <w:widowControl/>
              <w:shd w:val="clear" w:color="auto" w:fill="auto"/>
              <w:jc w:val="center"/>
              <w:textAlignment w:val="top"/>
              <w:rPr>
                <w:rFonts w:hint="eastAsia" w:ascii="仿宋" w:hAnsi="仿宋" w:eastAsia="仿宋" w:cs="仿宋"/>
                <w:color w:val="auto"/>
                <w:kern w:val="2"/>
                <w:sz w:val="21"/>
                <w:szCs w:val="21"/>
                <w:highlight w:val="none"/>
                <w:lang w:val="en-US" w:eastAsia="zh-CN" w:bidi="ar"/>
              </w:rPr>
            </w:pPr>
            <w:r>
              <w:rPr>
                <w:rFonts w:hint="eastAsia" w:ascii="仿宋" w:hAnsi="仿宋" w:eastAsia="仿宋" w:cs="仿宋"/>
                <w:color w:val="auto"/>
                <w:sz w:val="21"/>
                <w:szCs w:val="21"/>
                <w:highlight w:val="none"/>
                <w:lang w:bidi="ar"/>
              </w:rPr>
              <w:t>KWD-150B2RLZ</w:t>
            </w:r>
          </w:p>
        </w:tc>
        <w:tc>
          <w:tcPr>
            <w:tcW w:w="711" w:type="dxa"/>
            <w:noWrap w:val="0"/>
            <w:tcMar>
              <w:top w:w="15" w:type="dxa"/>
              <w:left w:w="15" w:type="dxa"/>
              <w:right w:w="15" w:type="dxa"/>
            </w:tcMar>
            <w:vAlign w:val="center"/>
          </w:tcPr>
          <w:p w14:paraId="2EBA39A7">
            <w:pPr>
              <w:widowControl/>
              <w:shd w:val="clear" w:color="auto" w:fill="auto"/>
              <w:jc w:val="center"/>
              <w:textAlignment w:val="top"/>
              <w:rPr>
                <w:rFonts w:hint="eastAsia" w:ascii="仿宋" w:hAnsi="仿宋" w:eastAsia="仿宋" w:cs="仿宋"/>
                <w:color w:val="auto"/>
                <w:kern w:val="2"/>
                <w:sz w:val="21"/>
                <w:szCs w:val="21"/>
                <w:highlight w:val="none"/>
                <w:lang w:val="en-US" w:eastAsia="zh-CN" w:bidi="ar"/>
              </w:rPr>
            </w:pPr>
            <w:r>
              <w:rPr>
                <w:rFonts w:hint="eastAsia" w:ascii="仿宋" w:hAnsi="仿宋" w:eastAsia="仿宋" w:cs="仿宋"/>
                <w:color w:val="auto"/>
                <w:sz w:val="21"/>
                <w:szCs w:val="21"/>
                <w:highlight w:val="none"/>
                <w:lang w:val="en-US" w:eastAsia="zh-CN" w:bidi="ar"/>
              </w:rPr>
              <w:t>1</w:t>
            </w:r>
          </w:p>
        </w:tc>
        <w:tc>
          <w:tcPr>
            <w:tcW w:w="1050" w:type="dxa"/>
            <w:noWrap w:val="0"/>
            <w:tcMar>
              <w:top w:w="15" w:type="dxa"/>
              <w:left w:w="15" w:type="dxa"/>
              <w:right w:w="15" w:type="dxa"/>
            </w:tcMar>
            <w:vAlign w:val="center"/>
          </w:tcPr>
          <w:p w14:paraId="30054ACA">
            <w:pPr>
              <w:shd w:val="clear" w:color="auto" w:fill="auto"/>
              <w:jc w:val="center"/>
              <w:rPr>
                <w:rFonts w:hint="eastAsia" w:ascii="仿宋" w:hAnsi="仿宋" w:eastAsia="仿宋" w:cs="仿宋"/>
                <w:color w:val="auto"/>
                <w:kern w:val="2"/>
                <w:sz w:val="21"/>
                <w:szCs w:val="21"/>
                <w:highlight w:val="none"/>
                <w:lang w:val="en-US" w:eastAsia="zh-CN" w:bidi="ar"/>
              </w:rPr>
            </w:pPr>
          </w:p>
        </w:tc>
        <w:tc>
          <w:tcPr>
            <w:tcW w:w="1275" w:type="dxa"/>
            <w:noWrap w:val="0"/>
            <w:tcMar>
              <w:top w:w="15" w:type="dxa"/>
              <w:left w:w="15" w:type="dxa"/>
              <w:right w:w="15" w:type="dxa"/>
            </w:tcMar>
            <w:vAlign w:val="center"/>
          </w:tcPr>
          <w:p w14:paraId="17504524">
            <w:pPr>
              <w:widowControl/>
              <w:shd w:val="clear" w:color="auto" w:fill="auto"/>
              <w:jc w:val="center"/>
              <w:textAlignment w:val="center"/>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137</w:t>
            </w:r>
          </w:p>
        </w:tc>
        <w:tc>
          <w:tcPr>
            <w:tcW w:w="1500" w:type="dxa"/>
            <w:noWrap w:val="0"/>
            <w:tcMar>
              <w:top w:w="15" w:type="dxa"/>
              <w:left w:w="15" w:type="dxa"/>
              <w:right w:w="15" w:type="dxa"/>
            </w:tcMar>
            <w:vAlign w:val="center"/>
          </w:tcPr>
          <w:p w14:paraId="511495D1">
            <w:pPr>
              <w:widowControl/>
              <w:shd w:val="clear" w:color="auto" w:fill="auto"/>
              <w:jc w:val="center"/>
              <w:textAlignment w:val="center"/>
              <w:rPr>
                <w:rFonts w:hint="eastAsia" w:ascii="仿宋" w:hAnsi="仿宋" w:eastAsia="仿宋" w:cs="仿宋"/>
                <w:color w:val="auto"/>
                <w:kern w:val="2"/>
                <w:sz w:val="21"/>
                <w:szCs w:val="21"/>
                <w:highlight w:val="none"/>
                <w:lang w:val="en-US" w:eastAsia="zh-CN" w:bidi="ar"/>
              </w:rPr>
            </w:pPr>
            <w:r>
              <w:rPr>
                <w:rFonts w:hint="eastAsia" w:ascii="仿宋" w:hAnsi="仿宋" w:eastAsia="仿宋" w:cs="仿宋"/>
                <w:color w:val="auto"/>
                <w:kern w:val="2"/>
                <w:sz w:val="21"/>
                <w:szCs w:val="21"/>
                <w:highlight w:val="none"/>
                <w:lang w:val="en-US" w:eastAsia="zh-CN" w:bidi="ar"/>
              </w:rPr>
              <w:t>59</w:t>
            </w:r>
          </w:p>
        </w:tc>
        <w:tc>
          <w:tcPr>
            <w:tcW w:w="1260" w:type="dxa"/>
            <w:noWrap w:val="0"/>
            <w:tcMar>
              <w:top w:w="15" w:type="dxa"/>
              <w:left w:w="15" w:type="dxa"/>
              <w:right w:w="15" w:type="dxa"/>
            </w:tcMar>
            <w:vAlign w:val="center"/>
          </w:tcPr>
          <w:p w14:paraId="4500F9C5">
            <w:pPr>
              <w:shd w:val="clear" w:color="auto" w:fill="auto"/>
              <w:jc w:val="center"/>
              <w:rPr>
                <w:rFonts w:hint="eastAsia" w:ascii="仿宋" w:hAnsi="仿宋" w:eastAsia="仿宋" w:cs="仿宋"/>
                <w:b w:val="0"/>
                <w:bCs w:val="0"/>
                <w:color w:val="auto"/>
                <w:kern w:val="2"/>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rPr>
              <w:t>2022/9</w:t>
            </w:r>
          </w:p>
        </w:tc>
        <w:tc>
          <w:tcPr>
            <w:tcW w:w="1110" w:type="dxa"/>
            <w:noWrap w:val="0"/>
            <w:tcMar>
              <w:top w:w="15" w:type="dxa"/>
              <w:left w:w="15" w:type="dxa"/>
              <w:right w:w="15" w:type="dxa"/>
            </w:tcMar>
            <w:vAlign w:val="center"/>
          </w:tcPr>
          <w:p w14:paraId="53006BF1">
            <w:pPr>
              <w:shd w:val="clear" w:color="auto" w:fill="auto"/>
              <w:jc w:val="center"/>
              <w:rPr>
                <w:rFonts w:hint="eastAsia" w:ascii="仿宋" w:hAnsi="仿宋" w:eastAsia="仿宋" w:cs="仿宋"/>
                <w:color w:val="auto"/>
                <w:sz w:val="21"/>
                <w:szCs w:val="21"/>
                <w:highlight w:val="none"/>
              </w:rPr>
            </w:pPr>
          </w:p>
        </w:tc>
      </w:tr>
    </w:tbl>
    <w:p w14:paraId="14CDB354">
      <w:pPr>
        <w:shd w:val="clear" w:color="auto" w:fill="auto"/>
        <w:outlineLvl w:val="2"/>
        <w:rPr>
          <w:rFonts w:hint="eastAsia" w:ascii="仿宋" w:hAnsi="仿宋" w:eastAsia="仿宋" w:cs="仿宋"/>
          <w:b/>
          <w:bCs/>
          <w:color w:val="auto"/>
          <w:sz w:val="24"/>
          <w:szCs w:val="24"/>
          <w:highlight w:val="none"/>
          <w:lang w:eastAsia="zh-CN"/>
        </w:rPr>
      </w:pPr>
      <w:r>
        <w:rPr>
          <w:rFonts w:hint="eastAsia" w:ascii="宋体" w:hAnsi="宋体" w:eastAsia="宋体" w:cs="宋体"/>
          <w:b/>
          <w:bCs/>
          <w:color w:val="auto"/>
          <w:sz w:val="21"/>
          <w:szCs w:val="21"/>
          <w:highlight w:val="none"/>
          <w:lang w:eastAsia="zh-CN"/>
        </w:rPr>
        <w:br w:type="page"/>
      </w:r>
      <w:r>
        <w:rPr>
          <w:rFonts w:hint="eastAsia" w:ascii="仿宋" w:hAnsi="仿宋" w:eastAsia="仿宋" w:cs="仿宋"/>
          <w:b/>
          <w:bCs/>
          <w:color w:val="auto"/>
          <w:sz w:val="24"/>
          <w:szCs w:val="24"/>
          <w:highlight w:val="none"/>
          <w:lang w:val="en-US" w:eastAsia="zh-CN"/>
        </w:rPr>
        <w:t>1.2</w:t>
      </w:r>
      <w:r>
        <w:rPr>
          <w:rFonts w:hint="eastAsia" w:ascii="仿宋" w:hAnsi="仿宋" w:eastAsia="仿宋" w:cs="仿宋"/>
          <w:b/>
          <w:bCs/>
          <w:color w:val="auto"/>
          <w:sz w:val="24"/>
          <w:szCs w:val="24"/>
          <w:highlight w:val="none"/>
          <w:lang w:eastAsia="zh-CN"/>
        </w:rPr>
        <w:t>南湖校区</w:t>
      </w:r>
      <w:r>
        <w:rPr>
          <w:rFonts w:hint="eastAsia" w:ascii="仿宋" w:hAnsi="仿宋" w:eastAsia="仿宋" w:cs="仿宋"/>
          <w:b/>
          <w:bCs/>
          <w:color w:val="auto"/>
          <w:sz w:val="24"/>
          <w:szCs w:val="24"/>
          <w:highlight w:val="none"/>
        </w:rPr>
        <w:t>多联机</w:t>
      </w:r>
      <w:r>
        <w:rPr>
          <w:rFonts w:hint="eastAsia" w:ascii="仿宋" w:hAnsi="仿宋" w:eastAsia="仿宋" w:cs="仿宋"/>
          <w:b/>
          <w:bCs/>
          <w:color w:val="auto"/>
          <w:sz w:val="24"/>
          <w:szCs w:val="24"/>
          <w:highlight w:val="none"/>
          <w:lang w:eastAsia="zh-CN"/>
        </w:rPr>
        <w:t>分布一览表</w:t>
      </w:r>
    </w:p>
    <w:tbl>
      <w:tblPr>
        <w:tblStyle w:val="20"/>
        <w:tblW w:w="134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98"/>
        <w:gridCol w:w="1430"/>
        <w:gridCol w:w="1410"/>
        <w:gridCol w:w="1483"/>
        <w:gridCol w:w="2611"/>
        <w:gridCol w:w="727"/>
        <w:gridCol w:w="1509"/>
        <w:gridCol w:w="1235"/>
        <w:gridCol w:w="1480"/>
        <w:gridCol w:w="626"/>
      </w:tblGrid>
      <w:tr w14:paraId="1CF62B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4" w:hRule="atLeast"/>
          <w:tblHeader/>
          <w:jc w:val="center"/>
        </w:trPr>
        <w:tc>
          <w:tcPr>
            <w:tcW w:w="898" w:type="dxa"/>
            <w:vMerge w:val="restart"/>
            <w:tcBorders>
              <w:top w:val="single" w:color="auto" w:sz="4" w:space="0"/>
              <w:left w:val="single" w:color="auto" w:sz="4" w:space="0"/>
              <w:right w:val="single" w:color="auto" w:sz="4" w:space="0"/>
            </w:tcBorders>
            <w:noWrap w:val="0"/>
            <w:tcMar>
              <w:top w:w="15" w:type="dxa"/>
              <w:left w:w="15" w:type="dxa"/>
              <w:right w:w="15" w:type="dxa"/>
            </w:tcMar>
            <w:vAlign w:val="center"/>
          </w:tcPr>
          <w:p w14:paraId="75A63CDF">
            <w:pPr>
              <w:widowControl/>
              <w:shd w:val="clear" w:color="auto" w:fill="auto"/>
              <w:jc w:val="center"/>
              <w:textAlignment w:val="center"/>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bidi="ar"/>
              </w:rPr>
              <w:t>分类</w:t>
            </w:r>
          </w:p>
        </w:tc>
        <w:tc>
          <w:tcPr>
            <w:tcW w:w="1430" w:type="dxa"/>
            <w:vMerge w:val="restart"/>
            <w:tcBorders>
              <w:top w:val="single" w:color="auto" w:sz="4" w:space="0"/>
              <w:left w:val="single" w:color="auto" w:sz="4" w:space="0"/>
              <w:right w:val="single" w:color="auto" w:sz="4" w:space="0"/>
            </w:tcBorders>
            <w:noWrap w:val="0"/>
            <w:tcMar>
              <w:top w:w="15" w:type="dxa"/>
              <w:left w:w="15" w:type="dxa"/>
              <w:right w:w="15" w:type="dxa"/>
            </w:tcMar>
            <w:vAlign w:val="center"/>
          </w:tcPr>
          <w:p w14:paraId="6A3DB0FE">
            <w:pPr>
              <w:widowControl/>
              <w:shd w:val="clear" w:color="auto" w:fill="auto"/>
              <w:jc w:val="center"/>
              <w:textAlignment w:val="center"/>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eastAsia="zh-CN" w:bidi="ar"/>
              </w:rPr>
              <w:t>机组类别</w:t>
            </w:r>
          </w:p>
        </w:tc>
        <w:tc>
          <w:tcPr>
            <w:tcW w:w="1410" w:type="dxa"/>
            <w:vMerge w:val="restart"/>
            <w:tcBorders>
              <w:top w:val="single" w:color="auto" w:sz="4" w:space="0"/>
              <w:left w:val="single" w:color="auto" w:sz="4" w:space="0"/>
              <w:right w:val="single" w:color="auto" w:sz="4" w:space="0"/>
            </w:tcBorders>
            <w:noWrap w:val="0"/>
            <w:tcMar>
              <w:top w:w="15" w:type="dxa"/>
              <w:left w:w="15" w:type="dxa"/>
              <w:right w:w="15" w:type="dxa"/>
            </w:tcMar>
            <w:vAlign w:val="center"/>
          </w:tcPr>
          <w:p w14:paraId="7753EFDF">
            <w:pPr>
              <w:widowControl/>
              <w:shd w:val="clear" w:color="auto" w:fill="auto"/>
              <w:jc w:val="center"/>
              <w:textAlignment w:val="center"/>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bidi="ar"/>
              </w:rPr>
              <w:t>地址</w:t>
            </w:r>
          </w:p>
        </w:tc>
        <w:tc>
          <w:tcPr>
            <w:tcW w:w="1483" w:type="dxa"/>
            <w:vMerge w:val="restart"/>
            <w:tcBorders>
              <w:top w:val="single" w:color="auto" w:sz="4" w:space="0"/>
              <w:left w:val="single" w:color="auto" w:sz="4" w:space="0"/>
              <w:right w:val="single" w:color="auto" w:sz="4" w:space="0"/>
            </w:tcBorders>
            <w:noWrap w:val="0"/>
            <w:tcMar>
              <w:top w:w="15" w:type="dxa"/>
              <w:left w:w="15" w:type="dxa"/>
              <w:right w:w="15" w:type="dxa"/>
            </w:tcMar>
            <w:vAlign w:val="center"/>
          </w:tcPr>
          <w:p w14:paraId="3960EA5E">
            <w:pPr>
              <w:widowControl/>
              <w:shd w:val="clear" w:color="auto" w:fill="auto"/>
              <w:jc w:val="center"/>
              <w:textAlignment w:val="center"/>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bidi="ar"/>
              </w:rPr>
              <w:t>机组</w:t>
            </w:r>
          </w:p>
        </w:tc>
        <w:tc>
          <w:tcPr>
            <w:tcW w:w="2611" w:type="dxa"/>
            <w:vMerge w:val="restart"/>
            <w:tcBorders>
              <w:top w:val="single" w:color="auto" w:sz="4" w:space="0"/>
              <w:left w:val="single" w:color="auto" w:sz="4" w:space="0"/>
              <w:right w:val="single" w:color="auto" w:sz="4" w:space="0"/>
            </w:tcBorders>
            <w:noWrap w:val="0"/>
            <w:tcMar>
              <w:top w:w="15" w:type="dxa"/>
              <w:left w:w="15" w:type="dxa"/>
              <w:right w:w="15" w:type="dxa"/>
            </w:tcMar>
            <w:vAlign w:val="center"/>
          </w:tcPr>
          <w:p w14:paraId="6F41840E">
            <w:pPr>
              <w:widowControl/>
              <w:shd w:val="clear" w:color="auto" w:fill="auto"/>
              <w:jc w:val="center"/>
              <w:textAlignment w:val="center"/>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bidi="ar"/>
              </w:rPr>
              <w:t>型号</w:t>
            </w:r>
          </w:p>
        </w:tc>
        <w:tc>
          <w:tcPr>
            <w:tcW w:w="727" w:type="dxa"/>
            <w:vMerge w:val="restart"/>
            <w:tcBorders>
              <w:top w:val="single" w:color="auto" w:sz="4" w:space="0"/>
              <w:left w:val="single" w:color="auto" w:sz="4" w:space="0"/>
              <w:right w:val="single" w:color="auto" w:sz="4" w:space="0"/>
            </w:tcBorders>
            <w:noWrap w:val="0"/>
            <w:tcMar>
              <w:top w:w="15" w:type="dxa"/>
              <w:left w:w="15" w:type="dxa"/>
              <w:right w:w="15" w:type="dxa"/>
            </w:tcMar>
            <w:vAlign w:val="center"/>
          </w:tcPr>
          <w:p w14:paraId="7B14A12F">
            <w:pPr>
              <w:widowControl/>
              <w:shd w:val="clear" w:color="auto" w:fill="auto"/>
              <w:jc w:val="center"/>
              <w:textAlignment w:val="center"/>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bidi="ar"/>
              </w:rPr>
              <w:t>数量</w:t>
            </w:r>
          </w:p>
        </w:tc>
        <w:tc>
          <w:tcPr>
            <w:tcW w:w="2744" w:type="dxa"/>
            <w:gridSpan w:val="2"/>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14:paraId="5BE64501">
            <w:pPr>
              <w:widowControl/>
              <w:shd w:val="clear" w:color="auto" w:fill="auto"/>
              <w:jc w:val="center"/>
              <w:textAlignment w:val="center"/>
              <w:rPr>
                <w:rFonts w:hint="eastAsia" w:ascii="仿宋" w:hAnsi="仿宋" w:eastAsia="仿宋" w:cs="仿宋"/>
                <w:color w:val="auto"/>
                <w:kern w:val="0"/>
                <w:sz w:val="21"/>
                <w:szCs w:val="21"/>
                <w:highlight w:val="none"/>
                <w:lang w:bidi="ar"/>
              </w:rPr>
            </w:pPr>
            <w:r>
              <w:rPr>
                <w:rFonts w:hint="eastAsia" w:ascii="仿宋" w:hAnsi="仿宋" w:eastAsia="仿宋" w:cs="仿宋"/>
                <w:color w:val="auto"/>
                <w:kern w:val="0"/>
                <w:sz w:val="21"/>
                <w:szCs w:val="21"/>
                <w:highlight w:val="none"/>
                <w:lang w:bidi="ar"/>
              </w:rPr>
              <w:t>末端设备</w:t>
            </w:r>
          </w:p>
        </w:tc>
        <w:tc>
          <w:tcPr>
            <w:tcW w:w="1480" w:type="dxa"/>
            <w:vMerge w:val="restart"/>
            <w:tcBorders>
              <w:top w:val="single" w:color="auto" w:sz="4" w:space="0"/>
              <w:left w:val="single" w:color="auto" w:sz="4" w:space="0"/>
              <w:right w:val="single" w:color="auto" w:sz="4" w:space="0"/>
            </w:tcBorders>
            <w:noWrap w:val="0"/>
            <w:tcMar>
              <w:top w:w="15" w:type="dxa"/>
              <w:left w:w="15" w:type="dxa"/>
              <w:right w:w="15" w:type="dxa"/>
            </w:tcMar>
            <w:vAlign w:val="center"/>
          </w:tcPr>
          <w:p w14:paraId="6AA05B89">
            <w:pPr>
              <w:widowControl/>
              <w:shd w:val="clear" w:color="auto" w:fill="auto"/>
              <w:jc w:val="center"/>
              <w:textAlignment w:val="center"/>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val="en-US" w:eastAsia="zh-CN" w:bidi="ar"/>
              </w:rPr>
              <w:t>制造日期</w:t>
            </w:r>
          </w:p>
        </w:tc>
        <w:tc>
          <w:tcPr>
            <w:tcW w:w="626" w:type="dxa"/>
            <w:vMerge w:val="restart"/>
            <w:tcBorders>
              <w:top w:val="single" w:color="auto" w:sz="4" w:space="0"/>
              <w:left w:val="single" w:color="auto" w:sz="4" w:space="0"/>
              <w:right w:val="single" w:color="auto" w:sz="4" w:space="0"/>
            </w:tcBorders>
            <w:noWrap w:val="0"/>
            <w:tcMar>
              <w:top w:w="15" w:type="dxa"/>
              <w:left w:w="15" w:type="dxa"/>
              <w:right w:w="15" w:type="dxa"/>
            </w:tcMar>
            <w:vAlign w:val="center"/>
          </w:tcPr>
          <w:p w14:paraId="387DE5AC">
            <w:pPr>
              <w:shd w:val="clear" w:color="auto" w:fill="auto"/>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备注</w:t>
            </w:r>
          </w:p>
        </w:tc>
      </w:tr>
      <w:tr w14:paraId="55541F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4" w:hRule="atLeast"/>
          <w:tblHeader/>
          <w:jc w:val="center"/>
        </w:trPr>
        <w:tc>
          <w:tcPr>
            <w:tcW w:w="898" w:type="dxa"/>
            <w:vMerge w:val="continue"/>
            <w:tcBorders>
              <w:left w:val="single" w:color="auto" w:sz="4" w:space="0"/>
              <w:bottom w:val="single" w:color="auto" w:sz="4" w:space="0"/>
              <w:right w:val="single" w:color="auto" w:sz="4" w:space="0"/>
            </w:tcBorders>
            <w:noWrap w:val="0"/>
            <w:tcMar>
              <w:top w:w="15" w:type="dxa"/>
              <w:left w:w="15" w:type="dxa"/>
              <w:right w:w="15" w:type="dxa"/>
            </w:tcMar>
            <w:vAlign w:val="center"/>
          </w:tcPr>
          <w:p w14:paraId="58001C99">
            <w:pPr>
              <w:widowControl/>
              <w:shd w:val="clear" w:color="auto" w:fill="auto"/>
              <w:jc w:val="center"/>
              <w:textAlignment w:val="center"/>
              <w:rPr>
                <w:rFonts w:hint="eastAsia" w:ascii="仿宋" w:hAnsi="仿宋" w:eastAsia="仿宋" w:cs="仿宋"/>
                <w:color w:val="auto"/>
                <w:sz w:val="21"/>
                <w:szCs w:val="21"/>
                <w:highlight w:val="none"/>
              </w:rPr>
            </w:pPr>
          </w:p>
        </w:tc>
        <w:tc>
          <w:tcPr>
            <w:tcW w:w="1430" w:type="dxa"/>
            <w:vMerge w:val="continue"/>
            <w:tcBorders>
              <w:left w:val="single" w:color="auto" w:sz="4" w:space="0"/>
              <w:bottom w:val="single" w:color="auto" w:sz="4" w:space="0"/>
              <w:right w:val="single" w:color="auto" w:sz="4" w:space="0"/>
            </w:tcBorders>
            <w:noWrap w:val="0"/>
            <w:tcMar>
              <w:top w:w="15" w:type="dxa"/>
              <w:left w:w="15" w:type="dxa"/>
              <w:right w:w="15" w:type="dxa"/>
            </w:tcMar>
            <w:vAlign w:val="center"/>
          </w:tcPr>
          <w:p w14:paraId="6C85C3B4">
            <w:pPr>
              <w:widowControl/>
              <w:shd w:val="clear" w:color="auto" w:fill="auto"/>
              <w:jc w:val="center"/>
              <w:textAlignment w:val="center"/>
              <w:rPr>
                <w:rFonts w:hint="eastAsia" w:ascii="仿宋" w:hAnsi="仿宋" w:eastAsia="仿宋" w:cs="仿宋"/>
                <w:color w:val="auto"/>
                <w:sz w:val="21"/>
                <w:szCs w:val="21"/>
                <w:highlight w:val="none"/>
              </w:rPr>
            </w:pPr>
          </w:p>
        </w:tc>
        <w:tc>
          <w:tcPr>
            <w:tcW w:w="1410" w:type="dxa"/>
            <w:vMerge w:val="continue"/>
            <w:tcBorders>
              <w:left w:val="single" w:color="auto" w:sz="4" w:space="0"/>
              <w:bottom w:val="single" w:color="auto" w:sz="4" w:space="0"/>
              <w:right w:val="single" w:color="auto" w:sz="4" w:space="0"/>
            </w:tcBorders>
            <w:noWrap w:val="0"/>
            <w:tcMar>
              <w:top w:w="15" w:type="dxa"/>
              <w:left w:w="15" w:type="dxa"/>
              <w:right w:w="15" w:type="dxa"/>
            </w:tcMar>
            <w:vAlign w:val="center"/>
          </w:tcPr>
          <w:p w14:paraId="5E327FAE">
            <w:pPr>
              <w:widowControl/>
              <w:shd w:val="clear" w:color="auto" w:fill="auto"/>
              <w:jc w:val="center"/>
              <w:textAlignment w:val="center"/>
              <w:rPr>
                <w:rFonts w:hint="eastAsia" w:ascii="仿宋" w:hAnsi="仿宋" w:eastAsia="仿宋" w:cs="仿宋"/>
                <w:color w:val="auto"/>
                <w:sz w:val="21"/>
                <w:szCs w:val="21"/>
                <w:highlight w:val="none"/>
              </w:rPr>
            </w:pPr>
          </w:p>
        </w:tc>
        <w:tc>
          <w:tcPr>
            <w:tcW w:w="1483" w:type="dxa"/>
            <w:vMerge w:val="continue"/>
            <w:tcBorders>
              <w:left w:val="single" w:color="auto" w:sz="4" w:space="0"/>
              <w:bottom w:val="single" w:color="auto" w:sz="4" w:space="0"/>
              <w:right w:val="single" w:color="auto" w:sz="4" w:space="0"/>
            </w:tcBorders>
            <w:noWrap w:val="0"/>
            <w:tcMar>
              <w:top w:w="15" w:type="dxa"/>
              <w:left w:w="15" w:type="dxa"/>
              <w:right w:w="15" w:type="dxa"/>
            </w:tcMar>
            <w:vAlign w:val="center"/>
          </w:tcPr>
          <w:p w14:paraId="68370A84">
            <w:pPr>
              <w:widowControl/>
              <w:shd w:val="clear" w:color="auto" w:fill="auto"/>
              <w:jc w:val="center"/>
              <w:textAlignment w:val="center"/>
              <w:rPr>
                <w:rFonts w:hint="eastAsia" w:ascii="仿宋" w:hAnsi="仿宋" w:eastAsia="仿宋" w:cs="仿宋"/>
                <w:color w:val="auto"/>
                <w:sz w:val="21"/>
                <w:szCs w:val="21"/>
                <w:highlight w:val="none"/>
              </w:rPr>
            </w:pPr>
          </w:p>
        </w:tc>
        <w:tc>
          <w:tcPr>
            <w:tcW w:w="2611" w:type="dxa"/>
            <w:vMerge w:val="continue"/>
            <w:tcBorders>
              <w:left w:val="single" w:color="auto" w:sz="4" w:space="0"/>
              <w:bottom w:val="single" w:color="auto" w:sz="4" w:space="0"/>
              <w:right w:val="single" w:color="auto" w:sz="4" w:space="0"/>
            </w:tcBorders>
            <w:noWrap w:val="0"/>
            <w:tcMar>
              <w:top w:w="15" w:type="dxa"/>
              <w:left w:w="15" w:type="dxa"/>
              <w:right w:w="15" w:type="dxa"/>
            </w:tcMar>
            <w:vAlign w:val="center"/>
          </w:tcPr>
          <w:p w14:paraId="2A8133F3">
            <w:pPr>
              <w:widowControl/>
              <w:shd w:val="clear" w:color="auto" w:fill="auto"/>
              <w:jc w:val="center"/>
              <w:textAlignment w:val="center"/>
              <w:rPr>
                <w:rFonts w:hint="eastAsia" w:ascii="仿宋" w:hAnsi="仿宋" w:eastAsia="仿宋" w:cs="仿宋"/>
                <w:color w:val="auto"/>
                <w:sz w:val="21"/>
                <w:szCs w:val="21"/>
                <w:highlight w:val="none"/>
              </w:rPr>
            </w:pPr>
          </w:p>
        </w:tc>
        <w:tc>
          <w:tcPr>
            <w:tcW w:w="727" w:type="dxa"/>
            <w:vMerge w:val="continue"/>
            <w:tcBorders>
              <w:left w:val="single" w:color="auto" w:sz="4" w:space="0"/>
              <w:bottom w:val="single" w:color="auto" w:sz="4" w:space="0"/>
              <w:right w:val="single" w:color="auto" w:sz="4" w:space="0"/>
            </w:tcBorders>
            <w:noWrap w:val="0"/>
            <w:tcMar>
              <w:top w:w="15" w:type="dxa"/>
              <w:left w:w="15" w:type="dxa"/>
              <w:right w:w="15" w:type="dxa"/>
            </w:tcMar>
            <w:vAlign w:val="center"/>
          </w:tcPr>
          <w:p w14:paraId="5492DC8E">
            <w:pPr>
              <w:widowControl/>
              <w:shd w:val="clear" w:color="auto" w:fill="auto"/>
              <w:jc w:val="center"/>
              <w:textAlignment w:val="center"/>
              <w:rPr>
                <w:rFonts w:hint="eastAsia" w:ascii="仿宋" w:hAnsi="仿宋" w:eastAsia="仿宋" w:cs="仿宋"/>
                <w:color w:val="auto"/>
                <w:sz w:val="21"/>
                <w:szCs w:val="21"/>
                <w:highlight w:val="none"/>
              </w:rPr>
            </w:pPr>
          </w:p>
        </w:tc>
        <w:tc>
          <w:tcPr>
            <w:tcW w:w="1509"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14:paraId="7BB20EAA">
            <w:pPr>
              <w:widowControl/>
              <w:shd w:val="clear" w:color="auto" w:fill="auto"/>
              <w:jc w:val="center"/>
              <w:textAlignment w:val="center"/>
              <w:rPr>
                <w:rFonts w:hint="eastAsia" w:ascii="仿宋" w:hAnsi="仿宋" w:eastAsia="仿宋" w:cs="仿宋"/>
                <w:color w:val="auto"/>
                <w:kern w:val="0"/>
                <w:sz w:val="21"/>
                <w:szCs w:val="21"/>
                <w:highlight w:val="none"/>
                <w:lang w:bidi="ar"/>
              </w:rPr>
            </w:pPr>
            <w:r>
              <w:rPr>
                <w:rFonts w:hint="eastAsia" w:ascii="仿宋" w:hAnsi="仿宋" w:eastAsia="仿宋" w:cs="仿宋"/>
                <w:color w:val="auto"/>
                <w:kern w:val="0"/>
                <w:sz w:val="21"/>
                <w:szCs w:val="21"/>
                <w:highlight w:val="none"/>
                <w:lang w:bidi="ar"/>
              </w:rPr>
              <w:t>风柜、室内机</w:t>
            </w:r>
          </w:p>
          <w:p w14:paraId="105810B4">
            <w:pPr>
              <w:widowControl/>
              <w:shd w:val="clear" w:color="auto" w:fill="auto"/>
              <w:jc w:val="center"/>
              <w:textAlignment w:val="center"/>
              <w:rPr>
                <w:rFonts w:hint="eastAsia" w:ascii="仿宋" w:hAnsi="仿宋" w:eastAsia="仿宋" w:cs="仿宋"/>
                <w:color w:val="auto"/>
                <w:kern w:val="2"/>
                <w:sz w:val="21"/>
                <w:szCs w:val="21"/>
                <w:highlight w:val="none"/>
                <w:lang w:val="en-US" w:eastAsia="zh-CN" w:bidi="ar"/>
              </w:rPr>
            </w:pPr>
            <w:r>
              <w:rPr>
                <w:rFonts w:hint="eastAsia" w:ascii="仿宋" w:hAnsi="仿宋" w:eastAsia="仿宋" w:cs="仿宋"/>
                <w:color w:val="auto"/>
                <w:kern w:val="0"/>
                <w:sz w:val="21"/>
                <w:szCs w:val="21"/>
                <w:highlight w:val="none"/>
                <w:lang w:bidi="ar"/>
              </w:rPr>
              <w:t>数量</w:t>
            </w:r>
          </w:p>
        </w:tc>
        <w:tc>
          <w:tcPr>
            <w:tcW w:w="1235"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14:paraId="65A7A941">
            <w:pPr>
              <w:widowControl/>
              <w:shd w:val="clear" w:color="auto" w:fill="auto"/>
              <w:jc w:val="center"/>
              <w:textAlignment w:val="center"/>
              <w:rPr>
                <w:rFonts w:hint="eastAsia" w:ascii="仿宋" w:hAnsi="仿宋" w:eastAsia="仿宋" w:cs="仿宋"/>
                <w:color w:val="auto"/>
                <w:kern w:val="0"/>
                <w:sz w:val="21"/>
                <w:szCs w:val="21"/>
                <w:highlight w:val="none"/>
                <w:lang w:bidi="ar"/>
              </w:rPr>
            </w:pPr>
            <w:r>
              <w:rPr>
                <w:rFonts w:hint="eastAsia" w:ascii="仿宋" w:hAnsi="仿宋" w:eastAsia="仿宋" w:cs="仿宋"/>
                <w:color w:val="auto"/>
                <w:kern w:val="0"/>
                <w:sz w:val="21"/>
                <w:szCs w:val="21"/>
                <w:highlight w:val="none"/>
                <w:lang w:bidi="ar"/>
              </w:rPr>
              <w:t>进、出风口</w:t>
            </w:r>
          </w:p>
          <w:p w14:paraId="697F1915">
            <w:pPr>
              <w:widowControl/>
              <w:shd w:val="clear" w:color="auto" w:fill="auto"/>
              <w:jc w:val="center"/>
              <w:textAlignment w:val="center"/>
              <w:rPr>
                <w:rFonts w:hint="eastAsia" w:ascii="仿宋" w:hAnsi="仿宋" w:eastAsia="仿宋" w:cs="仿宋"/>
                <w:color w:val="auto"/>
                <w:kern w:val="2"/>
                <w:sz w:val="21"/>
                <w:szCs w:val="21"/>
                <w:highlight w:val="none"/>
                <w:lang w:val="en-US" w:eastAsia="zh-CN" w:bidi="ar"/>
              </w:rPr>
            </w:pPr>
            <w:r>
              <w:rPr>
                <w:rFonts w:hint="eastAsia" w:ascii="仿宋" w:hAnsi="仿宋" w:eastAsia="仿宋" w:cs="仿宋"/>
                <w:color w:val="auto"/>
                <w:kern w:val="0"/>
                <w:sz w:val="21"/>
                <w:szCs w:val="21"/>
                <w:highlight w:val="none"/>
                <w:lang w:bidi="ar"/>
              </w:rPr>
              <w:t>数量</w:t>
            </w:r>
          </w:p>
        </w:tc>
        <w:tc>
          <w:tcPr>
            <w:tcW w:w="1480" w:type="dxa"/>
            <w:vMerge w:val="continue"/>
            <w:tcBorders>
              <w:left w:val="single" w:color="auto" w:sz="4" w:space="0"/>
              <w:bottom w:val="single" w:color="auto" w:sz="4" w:space="0"/>
              <w:right w:val="single" w:color="auto" w:sz="4" w:space="0"/>
            </w:tcBorders>
            <w:noWrap w:val="0"/>
            <w:tcMar>
              <w:top w:w="15" w:type="dxa"/>
              <w:left w:w="15" w:type="dxa"/>
              <w:right w:w="15" w:type="dxa"/>
            </w:tcMar>
            <w:vAlign w:val="center"/>
          </w:tcPr>
          <w:p w14:paraId="0F161AD2">
            <w:pPr>
              <w:widowControl/>
              <w:shd w:val="clear" w:color="auto" w:fill="auto"/>
              <w:jc w:val="center"/>
              <w:textAlignment w:val="center"/>
              <w:rPr>
                <w:rFonts w:hint="eastAsia" w:ascii="仿宋" w:hAnsi="仿宋" w:eastAsia="仿宋" w:cs="仿宋"/>
                <w:color w:val="auto"/>
                <w:kern w:val="0"/>
                <w:sz w:val="21"/>
                <w:szCs w:val="21"/>
                <w:highlight w:val="none"/>
                <w:lang w:bidi="ar"/>
              </w:rPr>
            </w:pPr>
          </w:p>
        </w:tc>
        <w:tc>
          <w:tcPr>
            <w:tcW w:w="626" w:type="dxa"/>
            <w:vMerge w:val="continue"/>
            <w:tcBorders>
              <w:left w:val="single" w:color="auto" w:sz="4" w:space="0"/>
              <w:bottom w:val="single" w:color="auto" w:sz="4" w:space="0"/>
              <w:right w:val="single" w:color="auto" w:sz="4" w:space="0"/>
            </w:tcBorders>
            <w:noWrap w:val="0"/>
            <w:tcMar>
              <w:top w:w="15" w:type="dxa"/>
              <w:left w:w="15" w:type="dxa"/>
              <w:right w:w="15" w:type="dxa"/>
            </w:tcMar>
            <w:vAlign w:val="center"/>
          </w:tcPr>
          <w:p w14:paraId="0E956915">
            <w:pPr>
              <w:widowControl/>
              <w:shd w:val="clear" w:color="auto" w:fill="auto"/>
              <w:jc w:val="center"/>
              <w:textAlignment w:val="center"/>
              <w:rPr>
                <w:rFonts w:hint="eastAsia" w:ascii="仿宋" w:hAnsi="仿宋" w:eastAsia="仿宋" w:cs="仿宋"/>
                <w:color w:val="auto"/>
                <w:kern w:val="0"/>
                <w:sz w:val="21"/>
                <w:szCs w:val="21"/>
                <w:highlight w:val="none"/>
                <w:lang w:bidi="ar"/>
              </w:rPr>
            </w:pPr>
          </w:p>
        </w:tc>
      </w:tr>
      <w:tr w14:paraId="143AE9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70" w:hRule="atLeast"/>
          <w:jc w:val="center"/>
        </w:trPr>
        <w:tc>
          <w:tcPr>
            <w:tcW w:w="898" w:type="dxa"/>
            <w:vMerge w:val="restart"/>
            <w:noWrap w:val="0"/>
            <w:tcMar>
              <w:top w:w="15" w:type="dxa"/>
              <w:left w:w="15" w:type="dxa"/>
              <w:right w:w="15" w:type="dxa"/>
            </w:tcMar>
            <w:vAlign w:val="center"/>
          </w:tcPr>
          <w:p w14:paraId="59861511">
            <w:pPr>
              <w:widowControl/>
              <w:shd w:val="clear" w:color="auto" w:fill="auto"/>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变频多联机全系统</w:t>
            </w:r>
          </w:p>
        </w:tc>
        <w:tc>
          <w:tcPr>
            <w:tcW w:w="1430" w:type="dxa"/>
            <w:vMerge w:val="restart"/>
            <w:noWrap w:val="0"/>
            <w:tcMar>
              <w:top w:w="15" w:type="dxa"/>
              <w:left w:w="15" w:type="dxa"/>
              <w:right w:w="15" w:type="dxa"/>
            </w:tcMar>
            <w:vAlign w:val="center"/>
          </w:tcPr>
          <w:p w14:paraId="07C52529">
            <w:pPr>
              <w:widowControl/>
              <w:shd w:val="clear" w:color="auto" w:fill="auto"/>
              <w:jc w:val="center"/>
              <w:textAlignment w:val="center"/>
              <w:rPr>
                <w:rFonts w:hint="eastAsia" w:ascii="仿宋" w:hAnsi="仿宋" w:eastAsia="仿宋" w:cs="仿宋"/>
                <w:color w:val="auto"/>
                <w:sz w:val="21"/>
                <w:szCs w:val="21"/>
                <w:highlight w:val="none"/>
                <w:lang w:eastAsia="zh-CN" w:bidi="ar"/>
              </w:rPr>
            </w:pPr>
            <w:r>
              <w:rPr>
                <w:rFonts w:hint="eastAsia" w:ascii="仿宋" w:hAnsi="仿宋" w:eastAsia="仿宋" w:cs="仿宋"/>
                <w:color w:val="auto"/>
                <w:sz w:val="21"/>
                <w:szCs w:val="21"/>
                <w:highlight w:val="none"/>
                <w:lang w:eastAsia="zh-CN" w:bidi="ar"/>
              </w:rPr>
              <w:t>风冷多联机组</w:t>
            </w:r>
          </w:p>
        </w:tc>
        <w:tc>
          <w:tcPr>
            <w:tcW w:w="1410" w:type="dxa"/>
            <w:noWrap w:val="0"/>
            <w:tcMar>
              <w:top w:w="15" w:type="dxa"/>
              <w:left w:w="15" w:type="dxa"/>
              <w:right w:w="15" w:type="dxa"/>
            </w:tcMar>
            <w:vAlign w:val="center"/>
          </w:tcPr>
          <w:p w14:paraId="07110D8D">
            <w:pPr>
              <w:widowControl/>
              <w:shd w:val="clear" w:color="auto" w:fill="auto"/>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文波楼1-4区</w:t>
            </w:r>
          </w:p>
        </w:tc>
        <w:tc>
          <w:tcPr>
            <w:tcW w:w="1483" w:type="dxa"/>
            <w:noWrap w:val="0"/>
            <w:tcMar>
              <w:top w:w="15" w:type="dxa"/>
              <w:left w:w="15" w:type="dxa"/>
              <w:right w:w="15" w:type="dxa"/>
            </w:tcMar>
            <w:vAlign w:val="center"/>
          </w:tcPr>
          <w:p w14:paraId="0D3CFA58">
            <w:pPr>
              <w:widowControl/>
              <w:shd w:val="clear" w:color="auto" w:fill="auto"/>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松下</w:t>
            </w:r>
          </w:p>
        </w:tc>
        <w:tc>
          <w:tcPr>
            <w:tcW w:w="2611" w:type="dxa"/>
            <w:noWrap w:val="0"/>
            <w:tcMar>
              <w:top w:w="15" w:type="dxa"/>
              <w:left w:w="15" w:type="dxa"/>
              <w:right w:w="15" w:type="dxa"/>
            </w:tcMar>
            <w:vAlign w:val="center"/>
          </w:tcPr>
          <w:p w14:paraId="5B1E5DAA">
            <w:pPr>
              <w:widowControl/>
              <w:shd w:val="clear" w:color="auto" w:fill="auto"/>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DA-20MAI DA-30MAI</w:t>
            </w:r>
          </w:p>
        </w:tc>
        <w:tc>
          <w:tcPr>
            <w:tcW w:w="727" w:type="dxa"/>
            <w:noWrap w:val="0"/>
            <w:tcMar>
              <w:top w:w="15" w:type="dxa"/>
              <w:left w:w="15" w:type="dxa"/>
              <w:right w:w="15" w:type="dxa"/>
            </w:tcMar>
            <w:vAlign w:val="center"/>
          </w:tcPr>
          <w:p w14:paraId="1E411E6F">
            <w:pPr>
              <w:widowControl/>
              <w:shd w:val="clear" w:color="auto" w:fill="auto"/>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19</w:t>
            </w:r>
          </w:p>
        </w:tc>
        <w:tc>
          <w:tcPr>
            <w:tcW w:w="1509" w:type="dxa"/>
            <w:noWrap w:val="0"/>
            <w:tcMar>
              <w:top w:w="15" w:type="dxa"/>
              <w:left w:w="15" w:type="dxa"/>
              <w:right w:w="15" w:type="dxa"/>
            </w:tcMar>
            <w:vAlign w:val="center"/>
          </w:tcPr>
          <w:p w14:paraId="7C5D1D16">
            <w:pPr>
              <w:widowControl/>
              <w:shd w:val="clear" w:color="auto" w:fill="auto"/>
              <w:jc w:val="center"/>
              <w:textAlignment w:val="center"/>
              <w:rPr>
                <w:rFonts w:hint="eastAsia" w:ascii="仿宋" w:hAnsi="仿宋" w:eastAsia="仿宋" w:cs="仿宋"/>
                <w:color w:val="auto"/>
                <w:sz w:val="21"/>
                <w:szCs w:val="21"/>
                <w:highlight w:val="none"/>
                <w:lang w:bidi="ar"/>
              </w:rPr>
            </w:pPr>
            <w:r>
              <w:rPr>
                <w:rFonts w:hint="eastAsia" w:ascii="仿宋" w:hAnsi="仿宋" w:eastAsia="仿宋" w:cs="仿宋"/>
                <w:color w:val="auto"/>
                <w:kern w:val="0"/>
                <w:sz w:val="21"/>
                <w:szCs w:val="21"/>
                <w:highlight w:val="none"/>
                <w:lang w:bidi="ar"/>
              </w:rPr>
              <w:t>184</w:t>
            </w:r>
          </w:p>
        </w:tc>
        <w:tc>
          <w:tcPr>
            <w:tcW w:w="1235" w:type="dxa"/>
            <w:noWrap w:val="0"/>
            <w:tcMar>
              <w:top w:w="15" w:type="dxa"/>
              <w:left w:w="15" w:type="dxa"/>
              <w:right w:w="15" w:type="dxa"/>
            </w:tcMar>
            <w:vAlign w:val="center"/>
          </w:tcPr>
          <w:p w14:paraId="56901596">
            <w:pPr>
              <w:shd w:val="clear" w:color="auto" w:fill="auto"/>
              <w:jc w:val="center"/>
              <w:rPr>
                <w:rFonts w:hint="eastAsia" w:ascii="仿宋" w:hAnsi="仿宋" w:eastAsia="仿宋" w:cs="仿宋"/>
                <w:color w:val="auto"/>
                <w:sz w:val="21"/>
                <w:szCs w:val="21"/>
                <w:highlight w:val="none"/>
                <w:lang w:bidi="ar"/>
              </w:rPr>
            </w:pPr>
          </w:p>
        </w:tc>
        <w:tc>
          <w:tcPr>
            <w:tcW w:w="1480" w:type="dxa"/>
            <w:noWrap w:val="0"/>
            <w:tcMar>
              <w:top w:w="15" w:type="dxa"/>
              <w:left w:w="15" w:type="dxa"/>
              <w:right w:w="15" w:type="dxa"/>
            </w:tcMar>
            <w:vAlign w:val="center"/>
          </w:tcPr>
          <w:p w14:paraId="13850F3C">
            <w:pPr>
              <w:widowControl/>
              <w:shd w:val="clear" w:color="auto" w:fill="auto"/>
              <w:jc w:val="center"/>
              <w:textAlignment w:val="center"/>
              <w:rPr>
                <w:rFonts w:hint="eastAsia" w:ascii="仿宋" w:hAnsi="仿宋" w:eastAsia="仿宋" w:cs="仿宋"/>
                <w:color w:val="auto"/>
                <w:sz w:val="21"/>
                <w:szCs w:val="21"/>
                <w:highlight w:val="none"/>
                <w:lang w:val="en-US" w:eastAsia="zh-CN" w:bidi="ar"/>
              </w:rPr>
            </w:pPr>
            <w:r>
              <w:rPr>
                <w:rFonts w:hint="eastAsia" w:ascii="仿宋" w:hAnsi="仿宋" w:eastAsia="仿宋" w:cs="仿宋"/>
                <w:color w:val="auto"/>
                <w:sz w:val="21"/>
                <w:szCs w:val="21"/>
                <w:highlight w:val="none"/>
                <w:lang w:val="en-US" w:eastAsia="zh-CN" w:bidi="ar"/>
              </w:rPr>
              <w:t>2002/2</w:t>
            </w:r>
          </w:p>
        </w:tc>
        <w:tc>
          <w:tcPr>
            <w:tcW w:w="626" w:type="dxa"/>
            <w:vMerge w:val="restart"/>
            <w:noWrap w:val="0"/>
            <w:tcMar>
              <w:top w:w="15" w:type="dxa"/>
              <w:left w:w="15" w:type="dxa"/>
              <w:right w:w="15" w:type="dxa"/>
            </w:tcMar>
            <w:vAlign w:val="center"/>
          </w:tcPr>
          <w:p w14:paraId="53DAE3A5">
            <w:pPr>
              <w:shd w:val="clear" w:color="auto" w:fill="auto"/>
              <w:jc w:val="center"/>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bidi="ar"/>
              </w:rPr>
              <w:t>以实际踏勘为准</w:t>
            </w:r>
          </w:p>
        </w:tc>
      </w:tr>
      <w:tr w14:paraId="5E2678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70" w:hRule="atLeast"/>
          <w:jc w:val="center"/>
        </w:trPr>
        <w:tc>
          <w:tcPr>
            <w:tcW w:w="898" w:type="dxa"/>
            <w:vMerge w:val="continue"/>
            <w:noWrap w:val="0"/>
            <w:tcMar>
              <w:top w:w="15" w:type="dxa"/>
              <w:left w:w="15" w:type="dxa"/>
              <w:right w:w="15" w:type="dxa"/>
            </w:tcMar>
            <w:vAlign w:val="center"/>
          </w:tcPr>
          <w:p w14:paraId="12CDA647">
            <w:pPr>
              <w:shd w:val="clear" w:color="auto" w:fill="auto"/>
              <w:jc w:val="center"/>
              <w:rPr>
                <w:rFonts w:hint="eastAsia" w:ascii="仿宋" w:hAnsi="仿宋" w:eastAsia="仿宋" w:cs="仿宋"/>
                <w:color w:val="auto"/>
                <w:sz w:val="21"/>
                <w:szCs w:val="21"/>
                <w:highlight w:val="none"/>
              </w:rPr>
            </w:pPr>
          </w:p>
        </w:tc>
        <w:tc>
          <w:tcPr>
            <w:tcW w:w="1430" w:type="dxa"/>
            <w:vMerge w:val="continue"/>
            <w:noWrap w:val="0"/>
            <w:tcMar>
              <w:top w:w="15" w:type="dxa"/>
              <w:left w:w="15" w:type="dxa"/>
              <w:right w:w="15" w:type="dxa"/>
            </w:tcMar>
            <w:vAlign w:val="center"/>
          </w:tcPr>
          <w:p w14:paraId="6F5189D9">
            <w:pPr>
              <w:widowControl/>
              <w:shd w:val="clear" w:color="auto" w:fill="auto"/>
              <w:jc w:val="center"/>
              <w:textAlignment w:val="center"/>
              <w:rPr>
                <w:rFonts w:hint="eastAsia" w:ascii="仿宋" w:hAnsi="仿宋" w:eastAsia="仿宋" w:cs="仿宋"/>
                <w:color w:val="auto"/>
                <w:sz w:val="21"/>
                <w:szCs w:val="21"/>
                <w:highlight w:val="none"/>
                <w:lang w:bidi="ar"/>
              </w:rPr>
            </w:pPr>
          </w:p>
        </w:tc>
        <w:tc>
          <w:tcPr>
            <w:tcW w:w="1410" w:type="dxa"/>
            <w:noWrap w:val="0"/>
            <w:tcMar>
              <w:top w:w="15" w:type="dxa"/>
              <w:left w:w="15" w:type="dxa"/>
              <w:right w:w="15" w:type="dxa"/>
            </w:tcMar>
            <w:vAlign w:val="center"/>
          </w:tcPr>
          <w:p w14:paraId="768878DD">
            <w:pPr>
              <w:widowControl/>
              <w:shd w:val="clear" w:color="auto" w:fill="auto"/>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中原楼</w:t>
            </w:r>
          </w:p>
        </w:tc>
        <w:tc>
          <w:tcPr>
            <w:tcW w:w="1483" w:type="dxa"/>
            <w:noWrap w:val="0"/>
            <w:tcMar>
              <w:top w:w="15" w:type="dxa"/>
              <w:left w:w="15" w:type="dxa"/>
              <w:right w:w="15" w:type="dxa"/>
            </w:tcMar>
            <w:vAlign w:val="center"/>
          </w:tcPr>
          <w:p w14:paraId="07228ABA">
            <w:pPr>
              <w:widowControl/>
              <w:shd w:val="clear" w:color="auto" w:fill="auto"/>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三菱</w:t>
            </w:r>
          </w:p>
        </w:tc>
        <w:tc>
          <w:tcPr>
            <w:tcW w:w="2611" w:type="dxa"/>
            <w:noWrap w:val="0"/>
            <w:tcMar>
              <w:top w:w="15" w:type="dxa"/>
              <w:left w:w="15" w:type="dxa"/>
              <w:right w:w="15" w:type="dxa"/>
            </w:tcMar>
            <w:vAlign w:val="center"/>
          </w:tcPr>
          <w:p w14:paraId="2F4CD324">
            <w:pPr>
              <w:widowControl/>
              <w:shd w:val="clear" w:color="auto" w:fill="auto"/>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FDCJ1120</w:t>
            </w:r>
          </w:p>
        </w:tc>
        <w:tc>
          <w:tcPr>
            <w:tcW w:w="727" w:type="dxa"/>
            <w:noWrap w:val="0"/>
            <w:tcMar>
              <w:top w:w="15" w:type="dxa"/>
              <w:left w:w="15" w:type="dxa"/>
              <w:right w:w="15" w:type="dxa"/>
            </w:tcMar>
            <w:vAlign w:val="center"/>
          </w:tcPr>
          <w:p w14:paraId="646CA11C">
            <w:pPr>
              <w:widowControl/>
              <w:shd w:val="clear" w:color="auto" w:fill="auto"/>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16</w:t>
            </w:r>
          </w:p>
        </w:tc>
        <w:tc>
          <w:tcPr>
            <w:tcW w:w="1509" w:type="dxa"/>
            <w:noWrap w:val="0"/>
            <w:tcMar>
              <w:top w:w="15" w:type="dxa"/>
              <w:left w:w="15" w:type="dxa"/>
              <w:right w:w="15" w:type="dxa"/>
            </w:tcMar>
            <w:vAlign w:val="center"/>
          </w:tcPr>
          <w:p w14:paraId="23DC8CF6">
            <w:pPr>
              <w:widowControl/>
              <w:shd w:val="clear" w:color="auto" w:fill="auto"/>
              <w:jc w:val="center"/>
              <w:textAlignment w:val="center"/>
              <w:rPr>
                <w:rFonts w:hint="eastAsia" w:ascii="仿宋" w:hAnsi="仿宋" w:eastAsia="仿宋" w:cs="仿宋"/>
                <w:color w:val="auto"/>
                <w:sz w:val="21"/>
                <w:szCs w:val="21"/>
                <w:highlight w:val="none"/>
                <w:lang w:bidi="ar"/>
              </w:rPr>
            </w:pPr>
            <w:r>
              <w:rPr>
                <w:rFonts w:hint="eastAsia" w:ascii="仿宋" w:hAnsi="仿宋" w:eastAsia="仿宋" w:cs="仿宋"/>
                <w:color w:val="auto"/>
                <w:kern w:val="0"/>
                <w:sz w:val="21"/>
                <w:szCs w:val="21"/>
                <w:highlight w:val="none"/>
                <w:lang w:bidi="ar"/>
              </w:rPr>
              <w:t>150</w:t>
            </w:r>
          </w:p>
        </w:tc>
        <w:tc>
          <w:tcPr>
            <w:tcW w:w="1235" w:type="dxa"/>
            <w:noWrap w:val="0"/>
            <w:tcMar>
              <w:top w:w="15" w:type="dxa"/>
              <w:left w:w="15" w:type="dxa"/>
              <w:right w:w="15" w:type="dxa"/>
            </w:tcMar>
            <w:vAlign w:val="center"/>
          </w:tcPr>
          <w:p w14:paraId="09AF912E">
            <w:pPr>
              <w:widowControl/>
              <w:shd w:val="clear" w:color="auto" w:fill="auto"/>
              <w:jc w:val="center"/>
              <w:textAlignment w:val="center"/>
              <w:rPr>
                <w:rFonts w:hint="eastAsia" w:ascii="仿宋" w:hAnsi="仿宋" w:eastAsia="仿宋" w:cs="仿宋"/>
                <w:color w:val="auto"/>
                <w:sz w:val="21"/>
                <w:szCs w:val="21"/>
                <w:highlight w:val="none"/>
                <w:lang w:bidi="ar"/>
              </w:rPr>
            </w:pPr>
          </w:p>
        </w:tc>
        <w:tc>
          <w:tcPr>
            <w:tcW w:w="1480" w:type="dxa"/>
            <w:noWrap w:val="0"/>
            <w:tcMar>
              <w:top w:w="15" w:type="dxa"/>
              <w:left w:w="15" w:type="dxa"/>
              <w:right w:w="15" w:type="dxa"/>
            </w:tcMar>
            <w:vAlign w:val="center"/>
          </w:tcPr>
          <w:p w14:paraId="624D7C73">
            <w:pPr>
              <w:widowControl/>
              <w:shd w:val="clear" w:color="auto" w:fill="auto"/>
              <w:jc w:val="center"/>
              <w:textAlignment w:val="center"/>
              <w:rPr>
                <w:rFonts w:hint="eastAsia" w:ascii="仿宋" w:hAnsi="仿宋" w:eastAsia="仿宋" w:cs="仿宋"/>
                <w:color w:val="auto"/>
                <w:sz w:val="21"/>
                <w:szCs w:val="21"/>
                <w:highlight w:val="none"/>
                <w:lang w:bidi="ar"/>
              </w:rPr>
            </w:pPr>
            <w:r>
              <w:rPr>
                <w:rFonts w:hint="eastAsia" w:ascii="仿宋" w:hAnsi="仿宋" w:eastAsia="仿宋" w:cs="仿宋"/>
                <w:b w:val="0"/>
                <w:bCs w:val="0"/>
                <w:color w:val="auto"/>
                <w:sz w:val="21"/>
                <w:szCs w:val="21"/>
                <w:highlight w:val="none"/>
              </w:rPr>
              <w:t>200</w:t>
            </w:r>
            <w:r>
              <w:rPr>
                <w:rFonts w:hint="eastAsia" w:ascii="仿宋" w:hAnsi="仿宋" w:eastAsia="仿宋" w:cs="仿宋"/>
                <w:b w:val="0"/>
                <w:bCs w:val="0"/>
                <w:color w:val="auto"/>
                <w:sz w:val="21"/>
                <w:szCs w:val="21"/>
                <w:highlight w:val="none"/>
                <w:lang w:val="en-US" w:eastAsia="zh-CN"/>
              </w:rPr>
              <w:t>6/</w:t>
            </w:r>
            <w:r>
              <w:rPr>
                <w:rFonts w:hint="eastAsia" w:ascii="仿宋" w:hAnsi="仿宋" w:eastAsia="仿宋" w:cs="仿宋"/>
                <w:b w:val="0"/>
                <w:bCs w:val="0"/>
                <w:color w:val="auto"/>
                <w:sz w:val="21"/>
                <w:szCs w:val="21"/>
                <w:highlight w:val="none"/>
              </w:rPr>
              <w:t>9</w:t>
            </w:r>
          </w:p>
        </w:tc>
        <w:tc>
          <w:tcPr>
            <w:tcW w:w="626" w:type="dxa"/>
            <w:vMerge w:val="continue"/>
            <w:noWrap w:val="0"/>
            <w:tcMar>
              <w:top w:w="15" w:type="dxa"/>
              <w:left w:w="15" w:type="dxa"/>
              <w:right w:w="15" w:type="dxa"/>
            </w:tcMar>
            <w:vAlign w:val="center"/>
          </w:tcPr>
          <w:p w14:paraId="1094A732">
            <w:pPr>
              <w:shd w:val="clear" w:color="auto" w:fill="auto"/>
              <w:jc w:val="center"/>
              <w:rPr>
                <w:rFonts w:hint="eastAsia" w:ascii="仿宋" w:hAnsi="仿宋" w:eastAsia="仿宋" w:cs="仿宋"/>
                <w:color w:val="auto"/>
                <w:sz w:val="21"/>
                <w:szCs w:val="21"/>
                <w:highlight w:val="none"/>
              </w:rPr>
            </w:pPr>
          </w:p>
        </w:tc>
      </w:tr>
      <w:tr w14:paraId="12180A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70" w:hRule="atLeast"/>
          <w:jc w:val="center"/>
        </w:trPr>
        <w:tc>
          <w:tcPr>
            <w:tcW w:w="898" w:type="dxa"/>
            <w:vMerge w:val="continue"/>
            <w:noWrap w:val="0"/>
            <w:tcMar>
              <w:top w:w="15" w:type="dxa"/>
              <w:left w:w="15" w:type="dxa"/>
              <w:right w:w="15" w:type="dxa"/>
            </w:tcMar>
            <w:vAlign w:val="center"/>
          </w:tcPr>
          <w:p w14:paraId="1E318AAD">
            <w:pPr>
              <w:shd w:val="clear" w:color="auto" w:fill="auto"/>
              <w:jc w:val="center"/>
              <w:rPr>
                <w:rFonts w:hint="eastAsia" w:ascii="仿宋" w:hAnsi="仿宋" w:eastAsia="仿宋" w:cs="仿宋"/>
                <w:color w:val="auto"/>
                <w:sz w:val="21"/>
                <w:szCs w:val="21"/>
                <w:highlight w:val="none"/>
              </w:rPr>
            </w:pPr>
          </w:p>
        </w:tc>
        <w:tc>
          <w:tcPr>
            <w:tcW w:w="1430" w:type="dxa"/>
            <w:vMerge w:val="continue"/>
            <w:noWrap w:val="0"/>
            <w:tcMar>
              <w:top w:w="15" w:type="dxa"/>
              <w:left w:w="15" w:type="dxa"/>
              <w:right w:w="15" w:type="dxa"/>
            </w:tcMar>
            <w:vAlign w:val="center"/>
          </w:tcPr>
          <w:p w14:paraId="33F5FF7A">
            <w:pPr>
              <w:widowControl/>
              <w:shd w:val="clear" w:color="auto" w:fill="auto"/>
              <w:jc w:val="center"/>
              <w:textAlignment w:val="center"/>
              <w:rPr>
                <w:rFonts w:hint="eastAsia" w:ascii="仿宋" w:hAnsi="仿宋" w:eastAsia="仿宋" w:cs="仿宋"/>
                <w:color w:val="auto"/>
                <w:sz w:val="21"/>
                <w:szCs w:val="21"/>
                <w:highlight w:val="none"/>
                <w:lang w:bidi="ar"/>
              </w:rPr>
            </w:pPr>
          </w:p>
        </w:tc>
        <w:tc>
          <w:tcPr>
            <w:tcW w:w="1410" w:type="dxa"/>
            <w:noWrap w:val="0"/>
            <w:tcMar>
              <w:top w:w="15" w:type="dxa"/>
              <w:left w:w="15" w:type="dxa"/>
              <w:right w:w="15" w:type="dxa"/>
            </w:tcMar>
            <w:vAlign w:val="center"/>
          </w:tcPr>
          <w:p w14:paraId="1A907FF3">
            <w:pPr>
              <w:widowControl/>
              <w:shd w:val="clear" w:color="auto" w:fill="auto"/>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艺体中心</w:t>
            </w:r>
          </w:p>
        </w:tc>
        <w:tc>
          <w:tcPr>
            <w:tcW w:w="1483" w:type="dxa"/>
            <w:noWrap w:val="0"/>
            <w:tcMar>
              <w:top w:w="15" w:type="dxa"/>
              <w:left w:w="15" w:type="dxa"/>
              <w:right w:w="15" w:type="dxa"/>
            </w:tcMar>
            <w:vAlign w:val="center"/>
          </w:tcPr>
          <w:p w14:paraId="2A770BC4">
            <w:pPr>
              <w:widowControl/>
              <w:shd w:val="clear" w:color="auto" w:fill="auto"/>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海尔</w:t>
            </w:r>
          </w:p>
        </w:tc>
        <w:tc>
          <w:tcPr>
            <w:tcW w:w="2611" w:type="dxa"/>
            <w:noWrap w:val="0"/>
            <w:tcMar>
              <w:top w:w="15" w:type="dxa"/>
              <w:left w:w="15" w:type="dxa"/>
              <w:right w:w="15" w:type="dxa"/>
            </w:tcMar>
            <w:vAlign w:val="center"/>
          </w:tcPr>
          <w:p w14:paraId="17E3AB44">
            <w:pPr>
              <w:widowControl/>
              <w:shd w:val="clear" w:color="auto" w:fill="auto"/>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KMR-730W/D532B</w:t>
            </w:r>
          </w:p>
        </w:tc>
        <w:tc>
          <w:tcPr>
            <w:tcW w:w="727" w:type="dxa"/>
            <w:noWrap w:val="0"/>
            <w:tcMar>
              <w:top w:w="15" w:type="dxa"/>
              <w:left w:w="15" w:type="dxa"/>
              <w:right w:w="15" w:type="dxa"/>
            </w:tcMar>
            <w:vAlign w:val="center"/>
          </w:tcPr>
          <w:p w14:paraId="5E1F834C">
            <w:pPr>
              <w:widowControl/>
              <w:shd w:val="clear" w:color="auto" w:fill="auto"/>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8</w:t>
            </w:r>
          </w:p>
        </w:tc>
        <w:tc>
          <w:tcPr>
            <w:tcW w:w="1509" w:type="dxa"/>
            <w:noWrap w:val="0"/>
            <w:tcMar>
              <w:top w:w="15" w:type="dxa"/>
              <w:left w:w="15" w:type="dxa"/>
              <w:right w:w="15" w:type="dxa"/>
            </w:tcMar>
            <w:vAlign w:val="center"/>
          </w:tcPr>
          <w:p w14:paraId="4A6E46DD">
            <w:pPr>
              <w:widowControl/>
              <w:shd w:val="clear" w:color="auto" w:fill="auto"/>
              <w:jc w:val="center"/>
              <w:textAlignment w:val="center"/>
              <w:rPr>
                <w:rFonts w:hint="eastAsia" w:ascii="仿宋" w:hAnsi="仿宋" w:eastAsia="仿宋" w:cs="仿宋"/>
                <w:color w:val="auto"/>
                <w:sz w:val="21"/>
                <w:szCs w:val="21"/>
                <w:highlight w:val="none"/>
                <w:lang w:bidi="ar"/>
              </w:rPr>
            </w:pPr>
            <w:r>
              <w:rPr>
                <w:rFonts w:hint="eastAsia" w:ascii="仿宋" w:hAnsi="仿宋" w:eastAsia="仿宋" w:cs="仿宋"/>
                <w:color w:val="auto"/>
                <w:kern w:val="0"/>
                <w:sz w:val="21"/>
                <w:szCs w:val="21"/>
                <w:highlight w:val="none"/>
                <w:lang w:bidi="ar"/>
              </w:rPr>
              <w:t>72</w:t>
            </w:r>
          </w:p>
        </w:tc>
        <w:tc>
          <w:tcPr>
            <w:tcW w:w="1235" w:type="dxa"/>
            <w:noWrap w:val="0"/>
            <w:tcMar>
              <w:top w:w="15" w:type="dxa"/>
              <w:left w:w="15" w:type="dxa"/>
              <w:right w:w="15" w:type="dxa"/>
            </w:tcMar>
            <w:vAlign w:val="center"/>
          </w:tcPr>
          <w:p w14:paraId="76BAFA1E">
            <w:pPr>
              <w:widowControl/>
              <w:shd w:val="clear" w:color="auto" w:fill="auto"/>
              <w:jc w:val="center"/>
              <w:textAlignment w:val="center"/>
              <w:rPr>
                <w:rFonts w:hint="eastAsia" w:ascii="仿宋" w:hAnsi="仿宋" w:eastAsia="仿宋" w:cs="仿宋"/>
                <w:color w:val="auto"/>
                <w:sz w:val="21"/>
                <w:szCs w:val="21"/>
                <w:highlight w:val="none"/>
                <w:lang w:bidi="ar"/>
              </w:rPr>
            </w:pPr>
          </w:p>
        </w:tc>
        <w:tc>
          <w:tcPr>
            <w:tcW w:w="1480" w:type="dxa"/>
            <w:noWrap w:val="0"/>
            <w:tcMar>
              <w:top w:w="15" w:type="dxa"/>
              <w:left w:w="15" w:type="dxa"/>
              <w:right w:w="15" w:type="dxa"/>
            </w:tcMar>
            <w:vAlign w:val="center"/>
          </w:tcPr>
          <w:p w14:paraId="4691A099">
            <w:pPr>
              <w:widowControl/>
              <w:shd w:val="clear" w:color="auto" w:fill="auto"/>
              <w:jc w:val="center"/>
              <w:textAlignment w:val="center"/>
              <w:rPr>
                <w:rFonts w:hint="eastAsia" w:ascii="仿宋" w:hAnsi="仿宋" w:eastAsia="仿宋" w:cs="仿宋"/>
                <w:color w:val="auto"/>
                <w:sz w:val="21"/>
                <w:szCs w:val="21"/>
                <w:highlight w:val="none"/>
                <w:lang w:bidi="ar"/>
              </w:rPr>
            </w:pPr>
            <w:r>
              <w:rPr>
                <w:rFonts w:hint="eastAsia" w:ascii="仿宋" w:hAnsi="仿宋" w:eastAsia="仿宋" w:cs="仿宋"/>
                <w:b w:val="0"/>
                <w:bCs w:val="0"/>
                <w:color w:val="auto"/>
                <w:sz w:val="21"/>
                <w:szCs w:val="21"/>
                <w:highlight w:val="none"/>
              </w:rPr>
              <w:t>2010</w:t>
            </w:r>
            <w:r>
              <w:rPr>
                <w:rFonts w:hint="eastAsia" w:ascii="仿宋" w:hAnsi="仿宋" w:eastAsia="仿宋" w:cs="仿宋"/>
                <w:b w:val="0"/>
                <w:bCs w:val="0"/>
                <w:color w:val="auto"/>
                <w:sz w:val="21"/>
                <w:szCs w:val="21"/>
                <w:highlight w:val="none"/>
                <w:lang w:val="en-US" w:eastAsia="zh-CN"/>
              </w:rPr>
              <w:t>/</w:t>
            </w:r>
            <w:r>
              <w:rPr>
                <w:rFonts w:hint="eastAsia" w:ascii="仿宋" w:hAnsi="仿宋" w:eastAsia="仿宋" w:cs="仿宋"/>
                <w:b w:val="0"/>
                <w:bCs w:val="0"/>
                <w:color w:val="auto"/>
                <w:sz w:val="21"/>
                <w:szCs w:val="21"/>
                <w:highlight w:val="none"/>
              </w:rPr>
              <w:t>9</w:t>
            </w:r>
          </w:p>
        </w:tc>
        <w:tc>
          <w:tcPr>
            <w:tcW w:w="626" w:type="dxa"/>
            <w:vMerge w:val="continue"/>
            <w:noWrap w:val="0"/>
            <w:tcMar>
              <w:top w:w="15" w:type="dxa"/>
              <w:left w:w="15" w:type="dxa"/>
              <w:right w:w="15" w:type="dxa"/>
            </w:tcMar>
            <w:vAlign w:val="center"/>
          </w:tcPr>
          <w:p w14:paraId="70E4A219">
            <w:pPr>
              <w:shd w:val="clear" w:color="auto" w:fill="auto"/>
              <w:jc w:val="center"/>
              <w:rPr>
                <w:rFonts w:hint="eastAsia" w:ascii="仿宋" w:hAnsi="仿宋" w:eastAsia="仿宋" w:cs="仿宋"/>
                <w:color w:val="auto"/>
                <w:sz w:val="21"/>
                <w:szCs w:val="21"/>
                <w:highlight w:val="none"/>
              </w:rPr>
            </w:pPr>
          </w:p>
        </w:tc>
      </w:tr>
      <w:tr w14:paraId="0A3FB5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70" w:hRule="atLeast"/>
          <w:jc w:val="center"/>
        </w:trPr>
        <w:tc>
          <w:tcPr>
            <w:tcW w:w="898" w:type="dxa"/>
            <w:vMerge w:val="continue"/>
            <w:noWrap w:val="0"/>
            <w:tcMar>
              <w:top w:w="15" w:type="dxa"/>
              <w:left w:w="15" w:type="dxa"/>
              <w:right w:w="15" w:type="dxa"/>
            </w:tcMar>
            <w:vAlign w:val="center"/>
          </w:tcPr>
          <w:p w14:paraId="48BFA511">
            <w:pPr>
              <w:shd w:val="clear" w:color="auto" w:fill="auto"/>
              <w:jc w:val="center"/>
              <w:rPr>
                <w:rFonts w:hint="eastAsia" w:ascii="仿宋" w:hAnsi="仿宋" w:eastAsia="仿宋" w:cs="仿宋"/>
                <w:color w:val="auto"/>
                <w:sz w:val="21"/>
                <w:szCs w:val="21"/>
                <w:highlight w:val="none"/>
              </w:rPr>
            </w:pPr>
          </w:p>
        </w:tc>
        <w:tc>
          <w:tcPr>
            <w:tcW w:w="1430" w:type="dxa"/>
            <w:vMerge w:val="continue"/>
            <w:noWrap w:val="0"/>
            <w:tcMar>
              <w:top w:w="15" w:type="dxa"/>
              <w:left w:w="15" w:type="dxa"/>
              <w:right w:w="15" w:type="dxa"/>
            </w:tcMar>
            <w:vAlign w:val="center"/>
          </w:tcPr>
          <w:p w14:paraId="64BADECB">
            <w:pPr>
              <w:widowControl/>
              <w:shd w:val="clear" w:color="auto" w:fill="auto"/>
              <w:jc w:val="center"/>
              <w:textAlignment w:val="center"/>
              <w:rPr>
                <w:rFonts w:hint="eastAsia" w:ascii="仿宋" w:hAnsi="仿宋" w:eastAsia="仿宋" w:cs="仿宋"/>
                <w:color w:val="auto"/>
                <w:sz w:val="21"/>
                <w:szCs w:val="21"/>
                <w:highlight w:val="none"/>
                <w:lang w:bidi="ar"/>
              </w:rPr>
            </w:pPr>
          </w:p>
        </w:tc>
        <w:tc>
          <w:tcPr>
            <w:tcW w:w="1410" w:type="dxa"/>
            <w:vMerge w:val="restart"/>
            <w:noWrap w:val="0"/>
            <w:tcMar>
              <w:top w:w="15" w:type="dxa"/>
              <w:left w:w="15" w:type="dxa"/>
              <w:right w:w="15" w:type="dxa"/>
            </w:tcMar>
            <w:vAlign w:val="center"/>
          </w:tcPr>
          <w:p w14:paraId="13E4F4F4">
            <w:pPr>
              <w:widowControl/>
              <w:shd w:val="clear" w:color="auto" w:fill="auto"/>
              <w:jc w:val="center"/>
              <w:textAlignment w:val="center"/>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bidi="ar"/>
              </w:rPr>
              <w:t>小球馆</w:t>
            </w:r>
          </w:p>
        </w:tc>
        <w:tc>
          <w:tcPr>
            <w:tcW w:w="1483" w:type="dxa"/>
            <w:vMerge w:val="restart"/>
            <w:noWrap w:val="0"/>
            <w:tcMar>
              <w:top w:w="15" w:type="dxa"/>
              <w:left w:w="15" w:type="dxa"/>
              <w:right w:w="15" w:type="dxa"/>
            </w:tcMar>
            <w:vAlign w:val="center"/>
          </w:tcPr>
          <w:p w14:paraId="4AB1891D">
            <w:pPr>
              <w:widowControl/>
              <w:shd w:val="clear" w:color="auto" w:fill="auto"/>
              <w:jc w:val="center"/>
              <w:textAlignment w:val="center"/>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bidi="ar"/>
              </w:rPr>
              <w:t>美的</w:t>
            </w:r>
          </w:p>
        </w:tc>
        <w:tc>
          <w:tcPr>
            <w:tcW w:w="2611" w:type="dxa"/>
            <w:noWrap w:val="0"/>
            <w:tcMar>
              <w:top w:w="15" w:type="dxa"/>
              <w:left w:w="15" w:type="dxa"/>
              <w:right w:w="15" w:type="dxa"/>
            </w:tcMar>
            <w:vAlign w:val="center"/>
          </w:tcPr>
          <w:p w14:paraId="321B7020">
            <w:pPr>
              <w:widowControl/>
              <w:shd w:val="clear" w:color="auto" w:fill="auto"/>
              <w:jc w:val="center"/>
              <w:textAlignment w:val="center"/>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bidi="ar"/>
              </w:rPr>
              <w:t>MDV-670W/DSN1-9U0</w:t>
            </w:r>
          </w:p>
        </w:tc>
        <w:tc>
          <w:tcPr>
            <w:tcW w:w="727" w:type="dxa"/>
            <w:noWrap w:val="0"/>
            <w:tcMar>
              <w:top w:w="15" w:type="dxa"/>
              <w:left w:w="15" w:type="dxa"/>
              <w:right w:w="15" w:type="dxa"/>
            </w:tcMar>
            <w:vAlign w:val="center"/>
          </w:tcPr>
          <w:p w14:paraId="1D93F26A">
            <w:pPr>
              <w:widowControl/>
              <w:shd w:val="clear" w:color="auto" w:fill="auto"/>
              <w:jc w:val="center"/>
              <w:textAlignment w:val="center"/>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bidi="ar"/>
              </w:rPr>
              <w:t>1</w:t>
            </w:r>
          </w:p>
        </w:tc>
        <w:tc>
          <w:tcPr>
            <w:tcW w:w="1509" w:type="dxa"/>
            <w:vMerge w:val="restart"/>
            <w:noWrap w:val="0"/>
            <w:tcMar>
              <w:top w:w="15" w:type="dxa"/>
              <w:left w:w="15" w:type="dxa"/>
              <w:right w:w="15" w:type="dxa"/>
            </w:tcMar>
            <w:vAlign w:val="center"/>
          </w:tcPr>
          <w:p w14:paraId="52AB3C01">
            <w:pPr>
              <w:widowControl/>
              <w:shd w:val="clear" w:color="auto" w:fill="auto"/>
              <w:jc w:val="center"/>
              <w:textAlignment w:val="center"/>
              <w:rPr>
                <w:rFonts w:hint="eastAsia" w:ascii="仿宋" w:hAnsi="仿宋" w:eastAsia="仿宋" w:cs="仿宋"/>
                <w:color w:val="auto"/>
                <w:sz w:val="21"/>
                <w:szCs w:val="21"/>
                <w:highlight w:val="none"/>
                <w:lang w:bidi="ar"/>
              </w:rPr>
            </w:pPr>
            <w:r>
              <w:rPr>
                <w:rFonts w:hint="eastAsia" w:ascii="仿宋" w:hAnsi="仿宋" w:eastAsia="仿宋" w:cs="仿宋"/>
                <w:color w:val="auto"/>
                <w:kern w:val="0"/>
                <w:sz w:val="21"/>
                <w:szCs w:val="21"/>
                <w:highlight w:val="none"/>
                <w:lang w:val="en-US" w:eastAsia="zh-CN" w:bidi="ar"/>
              </w:rPr>
              <w:t>19</w:t>
            </w:r>
          </w:p>
        </w:tc>
        <w:tc>
          <w:tcPr>
            <w:tcW w:w="1235" w:type="dxa"/>
            <w:vMerge w:val="restart"/>
            <w:noWrap w:val="0"/>
            <w:tcMar>
              <w:top w:w="15" w:type="dxa"/>
              <w:left w:w="15" w:type="dxa"/>
              <w:right w:w="15" w:type="dxa"/>
            </w:tcMar>
            <w:vAlign w:val="center"/>
          </w:tcPr>
          <w:p w14:paraId="73659250">
            <w:pPr>
              <w:widowControl/>
              <w:shd w:val="clear" w:color="auto" w:fill="auto"/>
              <w:jc w:val="center"/>
              <w:textAlignment w:val="center"/>
              <w:rPr>
                <w:rFonts w:hint="eastAsia" w:ascii="仿宋" w:hAnsi="仿宋" w:eastAsia="仿宋" w:cs="仿宋"/>
                <w:color w:val="auto"/>
                <w:sz w:val="21"/>
                <w:szCs w:val="21"/>
                <w:highlight w:val="none"/>
                <w:lang w:bidi="ar"/>
              </w:rPr>
            </w:pPr>
          </w:p>
        </w:tc>
        <w:tc>
          <w:tcPr>
            <w:tcW w:w="1480" w:type="dxa"/>
            <w:vMerge w:val="restart"/>
            <w:noWrap w:val="0"/>
            <w:tcMar>
              <w:top w:w="15" w:type="dxa"/>
              <w:left w:w="15" w:type="dxa"/>
              <w:right w:w="15" w:type="dxa"/>
            </w:tcMar>
            <w:vAlign w:val="center"/>
          </w:tcPr>
          <w:p w14:paraId="3709401D">
            <w:pPr>
              <w:widowControl/>
              <w:shd w:val="clear" w:color="auto" w:fill="auto"/>
              <w:jc w:val="center"/>
              <w:textAlignment w:val="center"/>
              <w:rPr>
                <w:rFonts w:hint="eastAsia" w:ascii="仿宋" w:hAnsi="仿宋" w:eastAsia="仿宋" w:cs="仿宋"/>
                <w:color w:val="auto"/>
                <w:sz w:val="21"/>
                <w:szCs w:val="21"/>
                <w:highlight w:val="none"/>
                <w:lang w:val="en-US" w:bidi="ar"/>
              </w:rPr>
            </w:pPr>
            <w:r>
              <w:rPr>
                <w:rFonts w:hint="eastAsia" w:ascii="仿宋" w:hAnsi="仿宋" w:eastAsia="仿宋" w:cs="仿宋"/>
                <w:b w:val="0"/>
                <w:bCs w:val="0"/>
                <w:color w:val="auto"/>
                <w:sz w:val="21"/>
                <w:szCs w:val="21"/>
                <w:highlight w:val="none"/>
                <w:lang w:val="en-US" w:eastAsia="zh-CN"/>
              </w:rPr>
              <w:t>2015/4</w:t>
            </w:r>
          </w:p>
        </w:tc>
        <w:tc>
          <w:tcPr>
            <w:tcW w:w="626" w:type="dxa"/>
            <w:vMerge w:val="continue"/>
            <w:noWrap w:val="0"/>
            <w:tcMar>
              <w:top w:w="15" w:type="dxa"/>
              <w:left w:w="15" w:type="dxa"/>
              <w:right w:w="15" w:type="dxa"/>
            </w:tcMar>
            <w:vAlign w:val="center"/>
          </w:tcPr>
          <w:p w14:paraId="1461D909">
            <w:pPr>
              <w:shd w:val="clear" w:color="auto" w:fill="auto"/>
              <w:jc w:val="center"/>
              <w:rPr>
                <w:rFonts w:hint="eastAsia" w:ascii="仿宋" w:hAnsi="仿宋" w:eastAsia="仿宋" w:cs="仿宋"/>
                <w:color w:val="auto"/>
                <w:sz w:val="21"/>
                <w:szCs w:val="21"/>
                <w:highlight w:val="none"/>
              </w:rPr>
            </w:pPr>
          </w:p>
        </w:tc>
      </w:tr>
      <w:tr w14:paraId="001E18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70" w:hRule="atLeast"/>
          <w:jc w:val="center"/>
        </w:trPr>
        <w:tc>
          <w:tcPr>
            <w:tcW w:w="898" w:type="dxa"/>
            <w:vMerge w:val="continue"/>
            <w:noWrap w:val="0"/>
            <w:tcMar>
              <w:top w:w="15" w:type="dxa"/>
              <w:left w:w="15" w:type="dxa"/>
              <w:right w:w="15" w:type="dxa"/>
            </w:tcMar>
            <w:vAlign w:val="center"/>
          </w:tcPr>
          <w:p w14:paraId="5B2B533C">
            <w:pPr>
              <w:shd w:val="clear" w:color="auto" w:fill="auto"/>
              <w:jc w:val="center"/>
              <w:rPr>
                <w:rFonts w:hint="eastAsia" w:ascii="仿宋" w:hAnsi="仿宋" w:eastAsia="仿宋" w:cs="仿宋"/>
                <w:color w:val="auto"/>
                <w:sz w:val="21"/>
                <w:szCs w:val="21"/>
                <w:highlight w:val="none"/>
              </w:rPr>
            </w:pPr>
          </w:p>
        </w:tc>
        <w:tc>
          <w:tcPr>
            <w:tcW w:w="1430" w:type="dxa"/>
            <w:vMerge w:val="continue"/>
            <w:noWrap w:val="0"/>
            <w:tcMar>
              <w:top w:w="15" w:type="dxa"/>
              <w:left w:w="15" w:type="dxa"/>
              <w:right w:w="15" w:type="dxa"/>
            </w:tcMar>
            <w:vAlign w:val="center"/>
          </w:tcPr>
          <w:p w14:paraId="301A06B0">
            <w:pPr>
              <w:widowControl/>
              <w:shd w:val="clear" w:color="auto" w:fill="auto"/>
              <w:jc w:val="center"/>
              <w:textAlignment w:val="center"/>
              <w:rPr>
                <w:rFonts w:hint="eastAsia" w:ascii="仿宋" w:hAnsi="仿宋" w:eastAsia="仿宋" w:cs="仿宋"/>
                <w:color w:val="auto"/>
                <w:sz w:val="21"/>
                <w:szCs w:val="21"/>
                <w:highlight w:val="none"/>
                <w:lang w:bidi="ar"/>
              </w:rPr>
            </w:pPr>
          </w:p>
        </w:tc>
        <w:tc>
          <w:tcPr>
            <w:tcW w:w="1410" w:type="dxa"/>
            <w:vMerge w:val="continue"/>
            <w:noWrap w:val="0"/>
            <w:tcMar>
              <w:top w:w="15" w:type="dxa"/>
              <w:left w:w="15" w:type="dxa"/>
              <w:right w:w="15" w:type="dxa"/>
            </w:tcMar>
            <w:vAlign w:val="center"/>
          </w:tcPr>
          <w:p w14:paraId="6B3478C7">
            <w:pPr>
              <w:widowControl/>
              <w:shd w:val="clear" w:color="auto" w:fill="auto"/>
              <w:jc w:val="center"/>
              <w:textAlignment w:val="center"/>
              <w:rPr>
                <w:rFonts w:hint="eastAsia" w:ascii="仿宋" w:hAnsi="仿宋" w:eastAsia="仿宋" w:cs="仿宋"/>
                <w:color w:val="auto"/>
                <w:sz w:val="21"/>
                <w:szCs w:val="21"/>
                <w:highlight w:val="none"/>
                <w:lang w:bidi="ar"/>
              </w:rPr>
            </w:pPr>
          </w:p>
        </w:tc>
        <w:tc>
          <w:tcPr>
            <w:tcW w:w="1483" w:type="dxa"/>
            <w:vMerge w:val="continue"/>
            <w:noWrap w:val="0"/>
            <w:tcMar>
              <w:top w:w="15" w:type="dxa"/>
              <w:left w:w="15" w:type="dxa"/>
              <w:right w:w="15" w:type="dxa"/>
            </w:tcMar>
            <w:vAlign w:val="center"/>
          </w:tcPr>
          <w:p w14:paraId="4E55D803">
            <w:pPr>
              <w:widowControl/>
              <w:shd w:val="clear" w:color="auto" w:fill="auto"/>
              <w:jc w:val="center"/>
              <w:textAlignment w:val="center"/>
              <w:rPr>
                <w:rFonts w:hint="eastAsia" w:ascii="仿宋" w:hAnsi="仿宋" w:eastAsia="仿宋" w:cs="仿宋"/>
                <w:color w:val="auto"/>
                <w:sz w:val="21"/>
                <w:szCs w:val="21"/>
                <w:highlight w:val="none"/>
                <w:lang w:bidi="ar"/>
              </w:rPr>
            </w:pPr>
          </w:p>
        </w:tc>
        <w:tc>
          <w:tcPr>
            <w:tcW w:w="2611" w:type="dxa"/>
            <w:noWrap w:val="0"/>
            <w:tcMar>
              <w:top w:w="15" w:type="dxa"/>
              <w:left w:w="15" w:type="dxa"/>
              <w:right w:w="15" w:type="dxa"/>
            </w:tcMar>
            <w:vAlign w:val="center"/>
          </w:tcPr>
          <w:p w14:paraId="653B6872">
            <w:pPr>
              <w:widowControl/>
              <w:shd w:val="clear" w:color="auto" w:fill="auto"/>
              <w:jc w:val="center"/>
              <w:textAlignment w:val="center"/>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bidi="ar"/>
              </w:rPr>
              <w:t>MDV-</w:t>
            </w:r>
            <w:r>
              <w:rPr>
                <w:rFonts w:hint="eastAsia" w:ascii="仿宋" w:hAnsi="仿宋" w:eastAsia="仿宋" w:cs="仿宋"/>
                <w:color w:val="auto"/>
                <w:sz w:val="21"/>
                <w:szCs w:val="21"/>
                <w:highlight w:val="none"/>
                <w:lang w:val="en-US" w:eastAsia="zh-CN" w:bidi="ar"/>
              </w:rPr>
              <w:t>4</w:t>
            </w:r>
            <w:r>
              <w:rPr>
                <w:rFonts w:hint="eastAsia" w:ascii="仿宋" w:hAnsi="仿宋" w:eastAsia="仿宋" w:cs="仿宋"/>
                <w:color w:val="auto"/>
                <w:sz w:val="21"/>
                <w:szCs w:val="21"/>
                <w:highlight w:val="none"/>
                <w:lang w:bidi="ar"/>
              </w:rPr>
              <w:t>OOW/DSN-8V0</w:t>
            </w:r>
          </w:p>
        </w:tc>
        <w:tc>
          <w:tcPr>
            <w:tcW w:w="727" w:type="dxa"/>
            <w:noWrap w:val="0"/>
            <w:tcMar>
              <w:top w:w="15" w:type="dxa"/>
              <w:left w:w="15" w:type="dxa"/>
              <w:right w:w="15" w:type="dxa"/>
            </w:tcMar>
            <w:vAlign w:val="center"/>
          </w:tcPr>
          <w:p w14:paraId="16C3D3DA">
            <w:pPr>
              <w:widowControl/>
              <w:shd w:val="clear" w:color="auto" w:fill="auto"/>
              <w:jc w:val="center"/>
              <w:textAlignment w:val="center"/>
              <w:rPr>
                <w:rFonts w:hint="eastAsia" w:ascii="仿宋" w:hAnsi="仿宋" w:eastAsia="仿宋" w:cs="仿宋"/>
                <w:color w:val="auto"/>
                <w:sz w:val="21"/>
                <w:szCs w:val="21"/>
                <w:highlight w:val="none"/>
                <w:lang w:eastAsia="zh-CN" w:bidi="ar"/>
              </w:rPr>
            </w:pPr>
            <w:r>
              <w:rPr>
                <w:rFonts w:hint="eastAsia" w:ascii="仿宋" w:hAnsi="仿宋" w:eastAsia="仿宋" w:cs="仿宋"/>
                <w:color w:val="auto"/>
                <w:sz w:val="21"/>
                <w:szCs w:val="21"/>
                <w:highlight w:val="none"/>
                <w:lang w:val="en-US" w:eastAsia="zh-CN" w:bidi="ar"/>
              </w:rPr>
              <w:t>6</w:t>
            </w:r>
          </w:p>
        </w:tc>
        <w:tc>
          <w:tcPr>
            <w:tcW w:w="1509" w:type="dxa"/>
            <w:vMerge w:val="continue"/>
            <w:noWrap w:val="0"/>
            <w:tcMar>
              <w:top w:w="15" w:type="dxa"/>
              <w:left w:w="15" w:type="dxa"/>
              <w:right w:w="15" w:type="dxa"/>
            </w:tcMar>
            <w:vAlign w:val="center"/>
          </w:tcPr>
          <w:p w14:paraId="0E3E029C">
            <w:pPr>
              <w:widowControl/>
              <w:shd w:val="clear" w:color="auto" w:fill="auto"/>
              <w:jc w:val="center"/>
              <w:textAlignment w:val="center"/>
              <w:rPr>
                <w:rFonts w:hint="eastAsia" w:ascii="仿宋" w:hAnsi="仿宋" w:eastAsia="仿宋" w:cs="仿宋"/>
                <w:color w:val="auto"/>
                <w:sz w:val="21"/>
                <w:szCs w:val="21"/>
                <w:highlight w:val="none"/>
                <w:lang w:val="en-US" w:eastAsia="zh-CN" w:bidi="ar"/>
              </w:rPr>
            </w:pPr>
          </w:p>
        </w:tc>
        <w:tc>
          <w:tcPr>
            <w:tcW w:w="1235" w:type="dxa"/>
            <w:vMerge w:val="continue"/>
            <w:noWrap w:val="0"/>
            <w:tcMar>
              <w:top w:w="15" w:type="dxa"/>
              <w:left w:w="15" w:type="dxa"/>
              <w:right w:w="15" w:type="dxa"/>
            </w:tcMar>
            <w:vAlign w:val="center"/>
          </w:tcPr>
          <w:p w14:paraId="08884CC1">
            <w:pPr>
              <w:widowControl/>
              <w:shd w:val="clear" w:color="auto" w:fill="auto"/>
              <w:jc w:val="center"/>
              <w:textAlignment w:val="center"/>
              <w:rPr>
                <w:rFonts w:hint="eastAsia" w:ascii="仿宋" w:hAnsi="仿宋" w:eastAsia="仿宋" w:cs="仿宋"/>
                <w:color w:val="auto"/>
                <w:sz w:val="21"/>
                <w:szCs w:val="21"/>
                <w:highlight w:val="none"/>
                <w:lang w:val="en-US" w:eastAsia="zh-CN" w:bidi="ar"/>
              </w:rPr>
            </w:pPr>
          </w:p>
        </w:tc>
        <w:tc>
          <w:tcPr>
            <w:tcW w:w="1480" w:type="dxa"/>
            <w:vMerge w:val="continue"/>
            <w:noWrap w:val="0"/>
            <w:tcMar>
              <w:top w:w="15" w:type="dxa"/>
              <w:left w:w="15" w:type="dxa"/>
              <w:right w:w="15" w:type="dxa"/>
            </w:tcMar>
            <w:vAlign w:val="center"/>
          </w:tcPr>
          <w:p w14:paraId="775D951E">
            <w:pPr>
              <w:widowControl/>
              <w:shd w:val="clear" w:color="auto" w:fill="auto"/>
              <w:jc w:val="center"/>
              <w:textAlignment w:val="center"/>
              <w:rPr>
                <w:rFonts w:hint="eastAsia" w:ascii="仿宋" w:hAnsi="仿宋" w:eastAsia="仿宋" w:cs="仿宋"/>
                <w:color w:val="auto"/>
                <w:sz w:val="21"/>
                <w:szCs w:val="21"/>
                <w:highlight w:val="none"/>
                <w:lang w:bidi="ar"/>
              </w:rPr>
            </w:pPr>
          </w:p>
        </w:tc>
        <w:tc>
          <w:tcPr>
            <w:tcW w:w="626" w:type="dxa"/>
            <w:vMerge w:val="continue"/>
            <w:noWrap w:val="0"/>
            <w:tcMar>
              <w:top w:w="15" w:type="dxa"/>
              <w:left w:w="15" w:type="dxa"/>
              <w:right w:w="15" w:type="dxa"/>
            </w:tcMar>
            <w:vAlign w:val="center"/>
          </w:tcPr>
          <w:p w14:paraId="0AE307E3">
            <w:pPr>
              <w:shd w:val="clear" w:color="auto" w:fill="auto"/>
              <w:jc w:val="center"/>
              <w:rPr>
                <w:rFonts w:hint="eastAsia" w:ascii="仿宋" w:hAnsi="仿宋" w:eastAsia="仿宋" w:cs="仿宋"/>
                <w:color w:val="auto"/>
                <w:sz w:val="21"/>
                <w:szCs w:val="21"/>
                <w:highlight w:val="none"/>
              </w:rPr>
            </w:pPr>
          </w:p>
        </w:tc>
      </w:tr>
      <w:tr w14:paraId="47C48E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70" w:hRule="atLeast"/>
          <w:jc w:val="center"/>
        </w:trPr>
        <w:tc>
          <w:tcPr>
            <w:tcW w:w="898" w:type="dxa"/>
            <w:vMerge w:val="continue"/>
            <w:noWrap w:val="0"/>
            <w:tcMar>
              <w:top w:w="15" w:type="dxa"/>
              <w:left w:w="15" w:type="dxa"/>
              <w:right w:w="15" w:type="dxa"/>
            </w:tcMar>
            <w:vAlign w:val="center"/>
          </w:tcPr>
          <w:p w14:paraId="54052BCD">
            <w:pPr>
              <w:shd w:val="clear" w:color="auto" w:fill="auto"/>
              <w:jc w:val="center"/>
              <w:rPr>
                <w:rFonts w:hint="eastAsia" w:ascii="仿宋" w:hAnsi="仿宋" w:eastAsia="仿宋" w:cs="仿宋"/>
                <w:color w:val="auto"/>
                <w:sz w:val="21"/>
                <w:szCs w:val="21"/>
                <w:highlight w:val="none"/>
              </w:rPr>
            </w:pPr>
          </w:p>
        </w:tc>
        <w:tc>
          <w:tcPr>
            <w:tcW w:w="1430" w:type="dxa"/>
            <w:vMerge w:val="continue"/>
            <w:noWrap w:val="0"/>
            <w:tcMar>
              <w:top w:w="15" w:type="dxa"/>
              <w:left w:w="15" w:type="dxa"/>
              <w:right w:w="15" w:type="dxa"/>
            </w:tcMar>
            <w:vAlign w:val="center"/>
          </w:tcPr>
          <w:p w14:paraId="1C0EC444">
            <w:pPr>
              <w:widowControl/>
              <w:shd w:val="clear" w:color="auto" w:fill="auto"/>
              <w:jc w:val="center"/>
              <w:textAlignment w:val="center"/>
              <w:rPr>
                <w:rFonts w:hint="eastAsia" w:ascii="仿宋" w:hAnsi="仿宋" w:eastAsia="仿宋" w:cs="仿宋"/>
                <w:color w:val="auto"/>
                <w:sz w:val="21"/>
                <w:szCs w:val="21"/>
                <w:highlight w:val="none"/>
                <w:lang w:bidi="ar"/>
              </w:rPr>
            </w:pPr>
          </w:p>
        </w:tc>
        <w:tc>
          <w:tcPr>
            <w:tcW w:w="1410" w:type="dxa"/>
            <w:noWrap w:val="0"/>
            <w:tcMar>
              <w:top w:w="15" w:type="dxa"/>
              <w:left w:w="15" w:type="dxa"/>
              <w:right w:w="15" w:type="dxa"/>
            </w:tcMar>
            <w:vAlign w:val="center"/>
          </w:tcPr>
          <w:p w14:paraId="10053D9A">
            <w:pPr>
              <w:widowControl/>
              <w:shd w:val="clear" w:color="auto" w:fill="auto"/>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文泰楼</w:t>
            </w:r>
          </w:p>
        </w:tc>
        <w:tc>
          <w:tcPr>
            <w:tcW w:w="1483" w:type="dxa"/>
            <w:noWrap w:val="0"/>
            <w:tcMar>
              <w:top w:w="15" w:type="dxa"/>
              <w:left w:w="15" w:type="dxa"/>
              <w:right w:w="15" w:type="dxa"/>
            </w:tcMar>
            <w:vAlign w:val="center"/>
          </w:tcPr>
          <w:p w14:paraId="28E2A635">
            <w:pPr>
              <w:widowControl/>
              <w:shd w:val="clear" w:color="auto" w:fill="auto"/>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三菱</w:t>
            </w:r>
          </w:p>
        </w:tc>
        <w:tc>
          <w:tcPr>
            <w:tcW w:w="2611" w:type="dxa"/>
            <w:noWrap w:val="0"/>
            <w:tcMar>
              <w:top w:w="15" w:type="dxa"/>
              <w:left w:w="15" w:type="dxa"/>
              <w:right w:w="15" w:type="dxa"/>
            </w:tcMar>
            <w:vAlign w:val="center"/>
          </w:tcPr>
          <w:p w14:paraId="52F92B07">
            <w:pPr>
              <w:widowControl/>
              <w:shd w:val="clear" w:color="auto" w:fill="auto"/>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FDCJ280HKXE2D</w:t>
            </w:r>
          </w:p>
        </w:tc>
        <w:tc>
          <w:tcPr>
            <w:tcW w:w="727" w:type="dxa"/>
            <w:noWrap w:val="0"/>
            <w:tcMar>
              <w:top w:w="15" w:type="dxa"/>
              <w:left w:w="15" w:type="dxa"/>
              <w:right w:w="15" w:type="dxa"/>
            </w:tcMar>
            <w:vAlign w:val="center"/>
          </w:tcPr>
          <w:p w14:paraId="6AE0CF9E">
            <w:pPr>
              <w:widowControl/>
              <w:shd w:val="clear" w:color="auto" w:fill="auto"/>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1</w:t>
            </w:r>
          </w:p>
        </w:tc>
        <w:tc>
          <w:tcPr>
            <w:tcW w:w="1509" w:type="dxa"/>
            <w:noWrap w:val="0"/>
            <w:tcMar>
              <w:top w:w="15" w:type="dxa"/>
              <w:left w:w="15" w:type="dxa"/>
              <w:right w:w="15" w:type="dxa"/>
            </w:tcMar>
            <w:vAlign w:val="center"/>
          </w:tcPr>
          <w:p w14:paraId="15511911">
            <w:pPr>
              <w:widowControl/>
              <w:shd w:val="clear" w:color="auto" w:fill="auto"/>
              <w:jc w:val="center"/>
              <w:textAlignment w:val="center"/>
              <w:rPr>
                <w:rFonts w:hint="eastAsia" w:ascii="仿宋" w:hAnsi="仿宋" w:eastAsia="仿宋" w:cs="仿宋"/>
                <w:color w:val="auto"/>
                <w:sz w:val="21"/>
                <w:szCs w:val="21"/>
                <w:highlight w:val="none"/>
                <w:lang w:bidi="ar"/>
              </w:rPr>
            </w:pPr>
            <w:r>
              <w:rPr>
                <w:rFonts w:hint="eastAsia" w:ascii="仿宋" w:hAnsi="仿宋" w:eastAsia="仿宋" w:cs="仿宋"/>
                <w:color w:val="auto"/>
                <w:kern w:val="0"/>
                <w:sz w:val="21"/>
                <w:szCs w:val="21"/>
                <w:highlight w:val="none"/>
                <w:lang w:bidi="ar"/>
              </w:rPr>
              <w:t>8</w:t>
            </w:r>
          </w:p>
        </w:tc>
        <w:tc>
          <w:tcPr>
            <w:tcW w:w="1235" w:type="dxa"/>
            <w:noWrap w:val="0"/>
            <w:tcMar>
              <w:top w:w="15" w:type="dxa"/>
              <w:left w:w="15" w:type="dxa"/>
              <w:right w:w="15" w:type="dxa"/>
            </w:tcMar>
            <w:vAlign w:val="center"/>
          </w:tcPr>
          <w:p w14:paraId="731E345A">
            <w:pPr>
              <w:widowControl/>
              <w:shd w:val="clear" w:color="auto" w:fill="auto"/>
              <w:jc w:val="center"/>
              <w:textAlignment w:val="center"/>
              <w:rPr>
                <w:rFonts w:hint="eastAsia" w:ascii="仿宋" w:hAnsi="仿宋" w:eastAsia="仿宋" w:cs="仿宋"/>
                <w:color w:val="auto"/>
                <w:sz w:val="21"/>
                <w:szCs w:val="21"/>
                <w:highlight w:val="none"/>
                <w:lang w:bidi="ar"/>
              </w:rPr>
            </w:pPr>
          </w:p>
        </w:tc>
        <w:tc>
          <w:tcPr>
            <w:tcW w:w="1480" w:type="dxa"/>
            <w:noWrap w:val="0"/>
            <w:tcMar>
              <w:top w:w="15" w:type="dxa"/>
              <w:left w:w="15" w:type="dxa"/>
              <w:right w:w="15" w:type="dxa"/>
            </w:tcMar>
            <w:vAlign w:val="center"/>
          </w:tcPr>
          <w:p w14:paraId="6A3D5D8B">
            <w:pPr>
              <w:widowControl/>
              <w:shd w:val="clear" w:color="auto" w:fill="auto"/>
              <w:jc w:val="center"/>
              <w:textAlignment w:val="center"/>
              <w:rPr>
                <w:rFonts w:hint="eastAsia" w:ascii="仿宋" w:hAnsi="仿宋" w:eastAsia="仿宋" w:cs="仿宋"/>
                <w:color w:val="auto"/>
                <w:sz w:val="21"/>
                <w:szCs w:val="21"/>
                <w:highlight w:val="none"/>
                <w:lang w:bidi="ar"/>
              </w:rPr>
            </w:pPr>
            <w:r>
              <w:rPr>
                <w:rFonts w:hint="eastAsia" w:ascii="仿宋" w:hAnsi="仿宋" w:eastAsia="仿宋" w:cs="仿宋"/>
                <w:b w:val="0"/>
                <w:bCs w:val="0"/>
                <w:color w:val="auto"/>
                <w:sz w:val="21"/>
                <w:szCs w:val="21"/>
                <w:highlight w:val="none"/>
              </w:rPr>
              <w:t>2008</w:t>
            </w:r>
            <w:r>
              <w:rPr>
                <w:rFonts w:hint="eastAsia" w:ascii="仿宋" w:hAnsi="仿宋" w:eastAsia="仿宋" w:cs="仿宋"/>
                <w:b w:val="0"/>
                <w:bCs w:val="0"/>
                <w:color w:val="auto"/>
                <w:sz w:val="21"/>
                <w:szCs w:val="21"/>
                <w:highlight w:val="none"/>
                <w:lang w:val="en-US" w:eastAsia="zh-CN"/>
              </w:rPr>
              <w:t>/</w:t>
            </w:r>
            <w:r>
              <w:rPr>
                <w:rFonts w:hint="eastAsia" w:ascii="仿宋" w:hAnsi="仿宋" w:eastAsia="仿宋" w:cs="仿宋"/>
                <w:b w:val="0"/>
                <w:bCs w:val="0"/>
                <w:color w:val="auto"/>
                <w:sz w:val="21"/>
                <w:szCs w:val="21"/>
                <w:highlight w:val="none"/>
              </w:rPr>
              <w:t>9</w:t>
            </w:r>
          </w:p>
        </w:tc>
        <w:tc>
          <w:tcPr>
            <w:tcW w:w="626" w:type="dxa"/>
            <w:vMerge w:val="continue"/>
            <w:noWrap w:val="0"/>
            <w:tcMar>
              <w:top w:w="15" w:type="dxa"/>
              <w:left w:w="15" w:type="dxa"/>
              <w:right w:w="15" w:type="dxa"/>
            </w:tcMar>
            <w:vAlign w:val="center"/>
          </w:tcPr>
          <w:p w14:paraId="231CD8A1">
            <w:pPr>
              <w:shd w:val="clear" w:color="auto" w:fill="auto"/>
              <w:jc w:val="center"/>
              <w:rPr>
                <w:rFonts w:hint="eastAsia" w:ascii="仿宋" w:hAnsi="仿宋" w:eastAsia="仿宋" w:cs="仿宋"/>
                <w:color w:val="auto"/>
                <w:sz w:val="21"/>
                <w:szCs w:val="21"/>
                <w:highlight w:val="none"/>
              </w:rPr>
            </w:pPr>
          </w:p>
        </w:tc>
      </w:tr>
      <w:tr w14:paraId="5A114B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70" w:hRule="atLeast"/>
          <w:jc w:val="center"/>
        </w:trPr>
        <w:tc>
          <w:tcPr>
            <w:tcW w:w="898" w:type="dxa"/>
            <w:vMerge w:val="continue"/>
            <w:shd w:val="clear" w:color="auto" w:fill="auto"/>
            <w:noWrap w:val="0"/>
            <w:tcMar>
              <w:top w:w="15" w:type="dxa"/>
              <w:left w:w="15" w:type="dxa"/>
              <w:right w:w="15" w:type="dxa"/>
            </w:tcMar>
            <w:vAlign w:val="center"/>
          </w:tcPr>
          <w:p w14:paraId="467AEB15">
            <w:pPr>
              <w:shd w:val="clear" w:color="auto" w:fill="auto"/>
              <w:jc w:val="center"/>
              <w:rPr>
                <w:rFonts w:hint="eastAsia" w:ascii="仿宋" w:hAnsi="仿宋" w:eastAsia="仿宋" w:cs="仿宋"/>
                <w:color w:val="auto"/>
                <w:sz w:val="21"/>
                <w:szCs w:val="21"/>
                <w:highlight w:val="none"/>
              </w:rPr>
            </w:pPr>
          </w:p>
        </w:tc>
        <w:tc>
          <w:tcPr>
            <w:tcW w:w="1430" w:type="dxa"/>
            <w:vMerge w:val="continue"/>
            <w:shd w:val="clear" w:color="auto" w:fill="auto"/>
            <w:noWrap/>
            <w:tcMar>
              <w:top w:w="15" w:type="dxa"/>
              <w:left w:w="15" w:type="dxa"/>
              <w:right w:w="15" w:type="dxa"/>
            </w:tcMar>
            <w:vAlign w:val="center"/>
          </w:tcPr>
          <w:p w14:paraId="5539F12B">
            <w:pPr>
              <w:widowControl/>
              <w:shd w:val="clear" w:color="auto" w:fill="auto"/>
              <w:jc w:val="center"/>
              <w:textAlignment w:val="center"/>
              <w:rPr>
                <w:rFonts w:hint="eastAsia" w:ascii="仿宋" w:hAnsi="仿宋" w:eastAsia="仿宋" w:cs="仿宋"/>
                <w:color w:val="auto"/>
                <w:sz w:val="21"/>
                <w:szCs w:val="21"/>
                <w:highlight w:val="none"/>
                <w:lang w:eastAsia="zh-CN" w:bidi="ar"/>
              </w:rPr>
            </w:pPr>
          </w:p>
        </w:tc>
        <w:tc>
          <w:tcPr>
            <w:tcW w:w="1410" w:type="dxa"/>
            <w:shd w:val="clear" w:color="auto" w:fill="auto"/>
            <w:noWrap/>
            <w:tcMar>
              <w:top w:w="15" w:type="dxa"/>
              <w:left w:w="15" w:type="dxa"/>
              <w:right w:w="15" w:type="dxa"/>
            </w:tcMar>
            <w:vAlign w:val="center"/>
          </w:tcPr>
          <w:p w14:paraId="2FD79F92">
            <w:pPr>
              <w:widowControl/>
              <w:shd w:val="clear" w:color="auto" w:fill="auto"/>
              <w:jc w:val="center"/>
              <w:textAlignment w:val="center"/>
              <w:rPr>
                <w:rFonts w:hint="eastAsia" w:ascii="仿宋" w:hAnsi="仿宋" w:eastAsia="仿宋" w:cs="仿宋"/>
                <w:color w:val="auto"/>
                <w:sz w:val="21"/>
                <w:szCs w:val="21"/>
                <w:highlight w:val="none"/>
                <w:lang w:val="en-US" w:eastAsia="zh-CN" w:bidi="ar"/>
              </w:rPr>
            </w:pPr>
            <w:r>
              <w:rPr>
                <w:rFonts w:hint="eastAsia" w:ascii="仿宋" w:hAnsi="仿宋" w:eastAsia="仿宋" w:cs="仿宋"/>
                <w:color w:val="auto"/>
                <w:sz w:val="21"/>
                <w:szCs w:val="21"/>
                <w:highlight w:val="none"/>
                <w:lang w:eastAsia="zh-CN" w:bidi="ar"/>
              </w:rPr>
              <w:t>文瀚楼报告厅</w:t>
            </w:r>
            <w:r>
              <w:rPr>
                <w:rFonts w:hint="eastAsia" w:ascii="仿宋" w:hAnsi="仿宋" w:eastAsia="仿宋" w:cs="仿宋"/>
                <w:color w:val="auto"/>
                <w:sz w:val="21"/>
                <w:szCs w:val="21"/>
                <w:highlight w:val="none"/>
                <w:lang w:val="en-US" w:eastAsia="zh-CN" w:bidi="ar"/>
              </w:rPr>
              <w:t>A区</w:t>
            </w:r>
          </w:p>
        </w:tc>
        <w:tc>
          <w:tcPr>
            <w:tcW w:w="1483" w:type="dxa"/>
            <w:shd w:val="clear" w:color="auto" w:fill="FFFFFF"/>
            <w:noWrap/>
            <w:tcMar>
              <w:top w:w="15" w:type="dxa"/>
              <w:left w:w="15" w:type="dxa"/>
              <w:right w:w="15" w:type="dxa"/>
            </w:tcMar>
            <w:vAlign w:val="center"/>
          </w:tcPr>
          <w:p w14:paraId="0295D7A6">
            <w:pPr>
              <w:widowControl/>
              <w:shd w:val="clear" w:color="auto" w:fill="auto"/>
              <w:jc w:val="center"/>
              <w:textAlignment w:val="center"/>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bidi="ar"/>
              </w:rPr>
              <w:t>麦克维尔</w:t>
            </w:r>
          </w:p>
        </w:tc>
        <w:tc>
          <w:tcPr>
            <w:tcW w:w="2611" w:type="dxa"/>
            <w:shd w:val="clear" w:color="auto" w:fill="FFFFFF"/>
            <w:noWrap/>
            <w:tcMar>
              <w:top w:w="15" w:type="dxa"/>
              <w:left w:w="15" w:type="dxa"/>
              <w:right w:w="15" w:type="dxa"/>
            </w:tcMar>
            <w:vAlign w:val="center"/>
          </w:tcPr>
          <w:p w14:paraId="286ECDE4">
            <w:pPr>
              <w:widowControl/>
              <w:shd w:val="clear" w:color="auto" w:fill="auto"/>
              <w:jc w:val="center"/>
              <w:textAlignment w:val="center"/>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bidi="ar"/>
              </w:rPr>
              <w:t>MDS120ER5-FV   MDS140ER5-FV</w:t>
            </w:r>
          </w:p>
          <w:p w14:paraId="52467B40">
            <w:pPr>
              <w:widowControl/>
              <w:shd w:val="clear" w:color="auto" w:fill="auto"/>
              <w:jc w:val="center"/>
              <w:textAlignment w:val="center"/>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bidi="ar"/>
              </w:rPr>
              <w:t xml:space="preserve">MDS180ER5-FV   </w:t>
            </w:r>
          </w:p>
        </w:tc>
        <w:tc>
          <w:tcPr>
            <w:tcW w:w="727" w:type="dxa"/>
            <w:noWrap/>
            <w:tcMar>
              <w:top w:w="15" w:type="dxa"/>
              <w:left w:w="15" w:type="dxa"/>
              <w:right w:w="15" w:type="dxa"/>
            </w:tcMar>
            <w:vAlign w:val="center"/>
          </w:tcPr>
          <w:p w14:paraId="3C7DCE64">
            <w:pPr>
              <w:widowControl/>
              <w:shd w:val="clear" w:color="auto" w:fill="auto"/>
              <w:jc w:val="center"/>
              <w:textAlignment w:val="center"/>
              <w:rPr>
                <w:rFonts w:hint="eastAsia" w:ascii="仿宋" w:hAnsi="仿宋" w:eastAsia="仿宋" w:cs="仿宋"/>
                <w:color w:val="auto"/>
                <w:sz w:val="21"/>
                <w:szCs w:val="21"/>
                <w:highlight w:val="none"/>
                <w:lang w:val="en-US" w:eastAsia="zh-CN" w:bidi="ar"/>
              </w:rPr>
            </w:pPr>
            <w:r>
              <w:rPr>
                <w:rFonts w:hint="eastAsia" w:ascii="仿宋" w:hAnsi="仿宋" w:eastAsia="仿宋" w:cs="仿宋"/>
                <w:color w:val="auto"/>
                <w:sz w:val="21"/>
                <w:szCs w:val="21"/>
                <w:highlight w:val="none"/>
                <w:lang w:val="en-US" w:eastAsia="zh-CN" w:bidi="ar"/>
              </w:rPr>
              <w:t>3</w:t>
            </w:r>
          </w:p>
        </w:tc>
        <w:tc>
          <w:tcPr>
            <w:tcW w:w="1509" w:type="dxa"/>
            <w:noWrap w:val="0"/>
            <w:tcMar>
              <w:top w:w="15" w:type="dxa"/>
              <w:left w:w="15" w:type="dxa"/>
              <w:right w:w="15" w:type="dxa"/>
            </w:tcMar>
            <w:vAlign w:val="center"/>
          </w:tcPr>
          <w:p w14:paraId="0DA4AF62">
            <w:pPr>
              <w:keepNext w:val="0"/>
              <w:keepLines w:val="0"/>
              <w:widowControl/>
              <w:suppressLineNumbers w:val="0"/>
              <w:shd w:val="clear" w:color="auto" w:fill="auto"/>
              <w:jc w:val="center"/>
              <w:textAlignment w:val="center"/>
              <w:rPr>
                <w:rFonts w:hint="eastAsia" w:ascii="仿宋" w:hAnsi="仿宋" w:eastAsia="仿宋" w:cs="仿宋"/>
                <w:color w:val="auto"/>
                <w:sz w:val="21"/>
                <w:szCs w:val="21"/>
                <w:highlight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14</w:t>
            </w:r>
          </w:p>
        </w:tc>
        <w:tc>
          <w:tcPr>
            <w:tcW w:w="1235" w:type="dxa"/>
            <w:noWrap w:val="0"/>
            <w:tcMar>
              <w:top w:w="15" w:type="dxa"/>
              <w:left w:w="15" w:type="dxa"/>
              <w:right w:w="15" w:type="dxa"/>
            </w:tcMar>
            <w:vAlign w:val="center"/>
          </w:tcPr>
          <w:p w14:paraId="4284A740">
            <w:pPr>
              <w:keepNext w:val="0"/>
              <w:keepLines w:val="0"/>
              <w:widowControl/>
              <w:suppressLineNumbers w:val="0"/>
              <w:shd w:val="clear" w:color="auto" w:fill="auto"/>
              <w:jc w:val="center"/>
              <w:textAlignment w:val="center"/>
              <w:rPr>
                <w:rFonts w:hint="eastAsia" w:ascii="仿宋" w:hAnsi="仿宋" w:eastAsia="仿宋" w:cs="仿宋"/>
                <w:color w:val="auto"/>
                <w:sz w:val="21"/>
                <w:szCs w:val="21"/>
                <w:highlight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33</w:t>
            </w:r>
          </w:p>
        </w:tc>
        <w:tc>
          <w:tcPr>
            <w:tcW w:w="1480" w:type="dxa"/>
            <w:noWrap w:val="0"/>
            <w:tcMar>
              <w:top w:w="15" w:type="dxa"/>
              <w:left w:w="15" w:type="dxa"/>
              <w:right w:w="15" w:type="dxa"/>
            </w:tcMar>
            <w:vAlign w:val="center"/>
          </w:tcPr>
          <w:p w14:paraId="312AB912">
            <w:pPr>
              <w:widowControl/>
              <w:shd w:val="clear" w:color="auto" w:fill="auto"/>
              <w:jc w:val="center"/>
              <w:textAlignment w:val="center"/>
              <w:rPr>
                <w:rFonts w:hint="eastAsia" w:ascii="仿宋" w:hAnsi="仿宋" w:eastAsia="仿宋" w:cs="仿宋"/>
                <w:color w:val="auto"/>
                <w:sz w:val="21"/>
                <w:szCs w:val="21"/>
                <w:highlight w:val="none"/>
                <w:lang w:val="en-US" w:eastAsia="zh-CN" w:bidi="ar"/>
              </w:rPr>
            </w:pPr>
            <w:r>
              <w:rPr>
                <w:rFonts w:hint="eastAsia" w:ascii="仿宋" w:hAnsi="仿宋" w:eastAsia="仿宋" w:cs="仿宋"/>
                <w:color w:val="auto"/>
                <w:sz w:val="21"/>
                <w:szCs w:val="21"/>
                <w:highlight w:val="none"/>
                <w:lang w:val="en-US" w:eastAsia="zh-CN" w:bidi="ar"/>
              </w:rPr>
              <w:t>2020/9</w:t>
            </w:r>
          </w:p>
        </w:tc>
        <w:tc>
          <w:tcPr>
            <w:tcW w:w="626" w:type="dxa"/>
            <w:vMerge w:val="continue"/>
            <w:noWrap w:val="0"/>
            <w:tcMar>
              <w:top w:w="15" w:type="dxa"/>
              <w:left w:w="15" w:type="dxa"/>
              <w:right w:w="15" w:type="dxa"/>
            </w:tcMar>
            <w:vAlign w:val="center"/>
          </w:tcPr>
          <w:p w14:paraId="4BDC693E">
            <w:pPr>
              <w:shd w:val="clear" w:color="auto" w:fill="auto"/>
              <w:jc w:val="center"/>
              <w:rPr>
                <w:rFonts w:hint="eastAsia" w:ascii="仿宋" w:hAnsi="仿宋" w:eastAsia="仿宋" w:cs="仿宋"/>
                <w:color w:val="auto"/>
                <w:sz w:val="21"/>
                <w:szCs w:val="21"/>
                <w:highlight w:val="none"/>
              </w:rPr>
            </w:pPr>
          </w:p>
        </w:tc>
      </w:tr>
      <w:tr w14:paraId="021A2F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70" w:hRule="atLeast"/>
          <w:jc w:val="center"/>
        </w:trPr>
        <w:tc>
          <w:tcPr>
            <w:tcW w:w="898" w:type="dxa"/>
            <w:vMerge w:val="continue"/>
            <w:shd w:val="clear" w:color="auto" w:fill="auto"/>
            <w:noWrap w:val="0"/>
            <w:tcMar>
              <w:top w:w="15" w:type="dxa"/>
              <w:left w:w="15" w:type="dxa"/>
              <w:right w:w="15" w:type="dxa"/>
            </w:tcMar>
            <w:vAlign w:val="center"/>
          </w:tcPr>
          <w:p w14:paraId="14684E51">
            <w:pPr>
              <w:shd w:val="clear" w:color="auto" w:fill="auto"/>
              <w:jc w:val="center"/>
              <w:rPr>
                <w:rFonts w:hint="eastAsia" w:ascii="仿宋" w:hAnsi="仿宋" w:eastAsia="仿宋" w:cs="仿宋"/>
                <w:color w:val="auto"/>
                <w:sz w:val="21"/>
                <w:szCs w:val="21"/>
                <w:highlight w:val="none"/>
              </w:rPr>
            </w:pPr>
          </w:p>
        </w:tc>
        <w:tc>
          <w:tcPr>
            <w:tcW w:w="1430" w:type="dxa"/>
            <w:vMerge w:val="continue"/>
            <w:shd w:val="clear" w:color="auto" w:fill="auto"/>
            <w:noWrap/>
            <w:tcMar>
              <w:top w:w="15" w:type="dxa"/>
              <w:left w:w="15" w:type="dxa"/>
              <w:right w:w="15" w:type="dxa"/>
            </w:tcMar>
            <w:vAlign w:val="center"/>
          </w:tcPr>
          <w:p w14:paraId="2D894B78">
            <w:pPr>
              <w:widowControl/>
              <w:shd w:val="clear" w:color="auto" w:fill="auto"/>
              <w:jc w:val="center"/>
              <w:textAlignment w:val="center"/>
              <w:rPr>
                <w:rFonts w:hint="eastAsia" w:ascii="仿宋" w:hAnsi="仿宋" w:eastAsia="仿宋" w:cs="仿宋"/>
                <w:color w:val="auto"/>
                <w:sz w:val="21"/>
                <w:szCs w:val="21"/>
                <w:highlight w:val="none"/>
                <w:lang w:eastAsia="zh-CN" w:bidi="ar"/>
              </w:rPr>
            </w:pPr>
          </w:p>
        </w:tc>
        <w:tc>
          <w:tcPr>
            <w:tcW w:w="1410" w:type="dxa"/>
            <w:shd w:val="clear" w:color="auto" w:fill="auto"/>
            <w:noWrap/>
            <w:tcMar>
              <w:top w:w="15" w:type="dxa"/>
              <w:left w:w="15" w:type="dxa"/>
              <w:right w:w="15" w:type="dxa"/>
            </w:tcMar>
            <w:vAlign w:val="center"/>
          </w:tcPr>
          <w:p w14:paraId="35C80AAF">
            <w:pPr>
              <w:widowControl/>
              <w:shd w:val="clear" w:color="auto" w:fill="auto"/>
              <w:jc w:val="center"/>
              <w:textAlignment w:val="center"/>
              <w:rPr>
                <w:rFonts w:hint="eastAsia" w:ascii="仿宋" w:hAnsi="仿宋" w:eastAsia="仿宋" w:cs="仿宋"/>
                <w:color w:val="auto"/>
                <w:sz w:val="21"/>
                <w:szCs w:val="21"/>
                <w:highlight w:val="none"/>
                <w:lang w:eastAsia="zh-CN" w:bidi="ar"/>
              </w:rPr>
            </w:pPr>
            <w:r>
              <w:rPr>
                <w:rFonts w:hint="eastAsia" w:ascii="仿宋" w:hAnsi="仿宋" w:eastAsia="仿宋" w:cs="仿宋"/>
                <w:color w:val="auto"/>
                <w:sz w:val="21"/>
                <w:szCs w:val="21"/>
                <w:highlight w:val="none"/>
                <w:lang w:eastAsia="zh-CN" w:bidi="ar"/>
              </w:rPr>
              <w:t>文瀚楼报告厅</w:t>
            </w:r>
            <w:r>
              <w:rPr>
                <w:rFonts w:hint="eastAsia" w:ascii="仿宋" w:hAnsi="仿宋" w:eastAsia="仿宋" w:cs="仿宋"/>
                <w:color w:val="auto"/>
                <w:sz w:val="21"/>
                <w:szCs w:val="21"/>
                <w:highlight w:val="none"/>
                <w:lang w:val="en-US" w:eastAsia="zh-CN" w:bidi="ar"/>
              </w:rPr>
              <w:t>B区</w:t>
            </w:r>
          </w:p>
        </w:tc>
        <w:tc>
          <w:tcPr>
            <w:tcW w:w="1483" w:type="dxa"/>
            <w:shd w:val="clear" w:color="auto" w:fill="FFFFFF"/>
            <w:noWrap/>
            <w:tcMar>
              <w:top w:w="15" w:type="dxa"/>
              <w:left w:w="15" w:type="dxa"/>
              <w:right w:w="15" w:type="dxa"/>
            </w:tcMar>
            <w:vAlign w:val="center"/>
          </w:tcPr>
          <w:p w14:paraId="2A058685">
            <w:pPr>
              <w:widowControl/>
              <w:shd w:val="clear" w:color="auto" w:fill="auto"/>
              <w:jc w:val="center"/>
              <w:textAlignment w:val="center"/>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bidi="ar"/>
              </w:rPr>
              <w:t>麦克维尔</w:t>
            </w:r>
          </w:p>
        </w:tc>
        <w:tc>
          <w:tcPr>
            <w:tcW w:w="2611" w:type="dxa"/>
            <w:shd w:val="clear" w:color="auto" w:fill="FFFFFF"/>
            <w:noWrap/>
            <w:tcMar>
              <w:top w:w="15" w:type="dxa"/>
              <w:left w:w="15" w:type="dxa"/>
              <w:right w:w="15" w:type="dxa"/>
            </w:tcMar>
            <w:vAlign w:val="center"/>
          </w:tcPr>
          <w:p w14:paraId="5FB20FAA">
            <w:pPr>
              <w:widowControl/>
              <w:shd w:val="clear" w:color="auto" w:fill="auto"/>
              <w:jc w:val="center"/>
              <w:textAlignment w:val="center"/>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bidi="ar"/>
              </w:rPr>
              <w:t>MDS140ER5-FV</w:t>
            </w:r>
          </w:p>
          <w:p w14:paraId="70844A14">
            <w:pPr>
              <w:widowControl/>
              <w:shd w:val="clear" w:color="auto" w:fill="auto"/>
              <w:jc w:val="center"/>
              <w:textAlignment w:val="center"/>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bidi="ar"/>
              </w:rPr>
              <w:t>MDS180ER5-FV</w:t>
            </w:r>
          </w:p>
        </w:tc>
        <w:tc>
          <w:tcPr>
            <w:tcW w:w="727" w:type="dxa"/>
            <w:noWrap/>
            <w:tcMar>
              <w:top w:w="15" w:type="dxa"/>
              <w:left w:w="15" w:type="dxa"/>
              <w:right w:w="15" w:type="dxa"/>
            </w:tcMar>
            <w:vAlign w:val="center"/>
          </w:tcPr>
          <w:p w14:paraId="381EF173">
            <w:pPr>
              <w:widowControl/>
              <w:shd w:val="clear" w:color="auto" w:fill="auto"/>
              <w:jc w:val="center"/>
              <w:textAlignment w:val="center"/>
              <w:rPr>
                <w:rFonts w:hint="eastAsia" w:ascii="仿宋" w:hAnsi="仿宋" w:eastAsia="仿宋" w:cs="仿宋"/>
                <w:color w:val="auto"/>
                <w:sz w:val="21"/>
                <w:szCs w:val="21"/>
                <w:highlight w:val="none"/>
                <w:lang w:val="en-US" w:eastAsia="zh-CN" w:bidi="ar"/>
              </w:rPr>
            </w:pPr>
            <w:r>
              <w:rPr>
                <w:rFonts w:hint="eastAsia" w:ascii="仿宋" w:hAnsi="仿宋" w:eastAsia="仿宋" w:cs="仿宋"/>
                <w:color w:val="auto"/>
                <w:sz w:val="21"/>
                <w:szCs w:val="21"/>
                <w:highlight w:val="none"/>
                <w:lang w:val="en-US" w:eastAsia="zh-CN" w:bidi="ar"/>
              </w:rPr>
              <w:t>4</w:t>
            </w:r>
          </w:p>
        </w:tc>
        <w:tc>
          <w:tcPr>
            <w:tcW w:w="1509" w:type="dxa"/>
            <w:noWrap w:val="0"/>
            <w:tcMar>
              <w:top w:w="15" w:type="dxa"/>
              <w:left w:w="15" w:type="dxa"/>
              <w:right w:w="15" w:type="dxa"/>
            </w:tcMar>
            <w:vAlign w:val="center"/>
          </w:tcPr>
          <w:p w14:paraId="2BC4FA97">
            <w:pPr>
              <w:keepNext w:val="0"/>
              <w:keepLines w:val="0"/>
              <w:widowControl/>
              <w:suppressLineNumbers w:val="0"/>
              <w:shd w:val="clear" w:color="auto" w:fill="auto"/>
              <w:jc w:val="center"/>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16</w:t>
            </w:r>
          </w:p>
        </w:tc>
        <w:tc>
          <w:tcPr>
            <w:tcW w:w="1235" w:type="dxa"/>
            <w:noWrap w:val="0"/>
            <w:tcMar>
              <w:top w:w="15" w:type="dxa"/>
              <w:left w:w="15" w:type="dxa"/>
              <w:right w:w="15" w:type="dxa"/>
            </w:tcMar>
            <w:vAlign w:val="center"/>
          </w:tcPr>
          <w:p w14:paraId="54C0D0CC">
            <w:pPr>
              <w:keepNext w:val="0"/>
              <w:keepLines w:val="0"/>
              <w:widowControl/>
              <w:suppressLineNumbers w:val="0"/>
              <w:shd w:val="clear" w:color="auto" w:fill="auto"/>
              <w:jc w:val="center"/>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41</w:t>
            </w:r>
          </w:p>
        </w:tc>
        <w:tc>
          <w:tcPr>
            <w:tcW w:w="1480" w:type="dxa"/>
            <w:noWrap w:val="0"/>
            <w:tcMar>
              <w:top w:w="15" w:type="dxa"/>
              <w:left w:w="15" w:type="dxa"/>
              <w:right w:w="15" w:type="dxa"/>
            </w:tcMar>
            <w:vAlign w:val="center"/>
          </w:tcPr>
          <w:p w14:paraId="283776FC">
            <w:pPr>
              <w:widowControl/>
              <w:shd w:val="clear" w:color="auto" w:fill="auto"/>
              <w:jc w:val="center"/>
              <w:textAlignment w:val="center"/>
              <w:rPr>
                <w:rFonts w:hint="eastAsia" w:ascii="仿宋" w:hAnsi="仿宋" w:eastAsia="仿宋" w:cs="仿宋"/>
                <w:color w:val="auto"/>
                <w:sz w:val="21"/>
                <w:szCs w:val="21"/>
                <w:highlight w:val="none"/>
                <w:lang w:val="en-US" w:eastAsia="zh-CN" w:bidi="ar"/>
              </w:rPr>
            </w:pPr>
          </w:p>
        </w:tc>
        <w:tc>
          <w:tcPr>
            <w:tcW w:w="626" w:type="dxa"/>
            <w:vMerge w:val="continue"/>
            <w:noWrap w:val="0"/>
            <w:tcMar>
              <w:top w:w="15" w:type="dxa"/>
              <w:left w:w="15" w:type="dxa"/>
              <w:right w:w="15" w:type="dxa"/>
            </w:tcMar>
            <w:vAlign w:val="center"/>
          </w:tcPr>
          <w:p w14:paraId="226DA897">
            <w:pPr>
              <w:shd w:val="clear" w:color="auto" w:fill="auto"/>
              <w:jc w:val="center"/>
              <w:rPr>
                <w:rFonts w:hint="eastAsia" w:ascii="仿宋" w:hAnsi="仿宋" w:eastAsia="仿宋" w:cs="仿宋"/>
                <w:color w:val="auto"/>
                <w:sz w:val="21"/>
                <w:szCs w:val="21"/>
                <w:highlight w:val="none"/>
              </w:rPr>
            </w:pPr>
          </w:p>
        </w:tc>
      </w:tr>
      <w:tr w14:paraId="37EF7D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70" w:hRule="atLeast"/>
          <w:jc w:val="center"/>
        </w:trPr>
        <w:tc>
          <w:tcPr>
            <w:tcW w:w="898" w:type="dxa"/>
            <w:vMerge w:val="continue"/>
            <w:shd w:val="clear" w:color="auto" w:fill="auto"/>
            <w:noWrap w:val="0"/>
            <w:tcMar>
              <w:top w:w="15" w:type="dxa"/>
              <w:left w:w="15" w:type="dxa"/>
              <w:right w:w="15" w:type="dxa"/>
            </w:tcMar>
            <w:vAlign w:val="center"/>
          </w:tcPr>
          <w:p w14:paraId="481A6536">
            <w:pPr>
              <w:shd w:val="clear" w:color="auto" w:fill="auto"/>
              <w:jc w:val="center"/>
              <w:rPr>
                <w:rFonts w:hint="eastAsia" w:ascii="仿宋" w:hAnsi="仿宋" w:eastAsia="仿宋" w:cs="仿宋"/>
                <w:color w:val="auto"/>
                <w:sz w:val="21"/>
                <w:szCs w:val="21"/>
                <w:highlight w:val="none"/>
              </w:rPr>
            </w:pPr>
          </w:p>
        </w:tc>
        <w:tc>
          <w:tcPr>
            <w:tcW w:w="1430" w:type="dxa"/>
            <w:vMerge w:val="continue"/>
            <w:shd w:val="clear" w:color="auto" w:fill="auto"/>
            <w:noWrap/>
            <w:tcMar>
              <w:top w:w="15" w:type="dxa"/>
              <w:left w:w="15" w:type="dxa"/>
              <w:right w:w="15" w:type="dxa"/>
            </w:tcMar>
            <w:vAlign w:val="center"/>
          </w:tcPr>
          <w:p w14:paraId="7A258B21">
            <w:pPr>
              <w:widowControl/>
              <w:shd w:val="clear" w:color="auto" w:fill="auto"/>
              <w:jc w:val="center"/>
              <w:textAlignment w:val="center"/>
              <w:rPr>
                <w:rFonts w:hint="eastAsia" w:ascii="仿宋" w:hAnsi="仿宋" w:eastAsia="仿宋" w:cs="仿宋"/>
                <w:color w:val="auto"/>
                <w:sz w:val="21"/>
                <w:szCs w:val="21"/>
                <w:highlight w:val="none"/>
                <w:lang w:eastAsia="zh-CN" w:bidi="ar"/>
              </w:rPr>
            </w:pPr>
          </w:p>
        </w:tc>
        <w:tc>
          <w:tcPr>
            <w:tcW w:w="1410" w:type="dxa"/>
            <w:vMerge w:val="restart"/>
            <w:shd w:val="clear" w:color="auto" w:fill="auto"/>
            <w:noWrap/>
            <w:tcMar>
              <w:top w:w="15" w:type="dxa"/>
              <w:left w:w="15" w:type="dxa"/>
              <w:right w:w="15" w:type="dxa"/>
            </w:tcMar>
            <w:vAlign w:val="center"/>
          </w:tcPr>
          <w:p w14:paraId="0F527E6F">
            <w:pPr>
              <w:widowControl/>
              <w:shd w:val="clear" w:color="auto" w:fill="auto"/>
              <w:jc w:val="center"/>
              <w:textAlignment w:val="center"/>
              <w:rPr>
                <w:rFonts w:hint="eastAsia" w:ascii="仿宋" w:hAnsi="仿宋" w:eastAsia="仿宋" w:cs="仿宋"/>
                <w:color w:val="auto"/>
                <w:sz w:val="21"/>
                <w:szCs w:val="21"/>
                <w:highlight w:val="none"/>
                <w:lang w:eastAsia="zh-CN" w:bidi="ar"/>
              </w:rPr>
            </w:pPr>
            <w:r>
              <w:rPr>
                <w:rFonts w:hint="eastAsia" w:ascii="仿宋" w:hAnsi="仿宋" w:eastAsia="仿宋" w:cs="仿宋"/>
                <w:color w:val="auto"/>
                <w:sz w:val="21"/>
                <w:szCs w:val="21"/>
                <w:highlight w:val="none"/>
                <w:lang w:eastAsia="zh-CN" w:bidi="ar"/>
              </w:rPr>
              <w:t>法科楼</w:t>
            </w:r>
          </w:p>
        </w:tc>
        <w:tc>
          <w:tcPr>
            <w:tcW w:w="1483" w:type="dxa"/>
            <w:vMerge w:val="restart"/>
            <w:shd w:val="clear" w:color="auto" w:fill="FFFFFF"/>
            <w:noWrap/>
            <w:tcMar>
              <w:top w:w="15" w:type="dxa"/>
              <w:left w:w="15" w:type="dxa"/>
              <w:right w:w="15" w:type="dxa"/>
            </w:tcMar>
            <w:vAlign w:val="center"/>
          </w:tcPr>
          <w:p w14:paraId="5BC53D3C">
            <w:pPr>
              <w:widowControl/>
              <w:shd w:val="clear" w:color="auto" w:fill="auto"/>
              <w:jc w:val="center"/>
              <w:textAlignment w:val="center"/>
              <w:rPr>
                <w:rFonts w:hint="eastAsia" w:ascii="仿宋" w:hAnsi="仿宋" w:eastAsia="仿宋" w:cs="仿宋"/>
                <w:color w:val="auto"/>
                <w:sz w:val="21"/>
                <w:szCs w:val="21"/>
                <w:highlight w:val="none"/>
                <w:lang w:eastAsia="zh-CN" w:bidi="ar"/>
              </w:rPr>
            </w:pPr>
            <w:r>
              <w:rPr>
                <w:rFonts w:hint="eastAsia" w:ascii="仿宋" w:hAnsi="仿宋" w:eastAsia="仿宋" w:cs="仿宋"/>
                <w:color w:val="auto"/>
                <w:sz w:val="21"/>
                <w:szCs w:val="21"/>
                <w:highlight w:val="none"/>
                <w:lang w:eastAsia="zh-CN" w:bidi="ar"/>
              </w:rPr>
              <w:t>海尔</w:t>
            </w:r>
          </w:p>
        </w:tc>
        <w:tc>
          <w:tcPr>
            <w:tcW w:w="2611" w:type="dxa"/>
            <w:shd w:val="clear" w:color="auto" w:fill="FFFFFF"/>
            <w:noWrap/>
            <w:tcMar>
              <w:top w:w="15" w:type="dxa"/>
              <w:left w:w="15" w:type="dxa"/>
              <w:right w:w="15" w:type="dxa"/>
            </w:tcMar>
            <w:vAlign w:val="center"/>
          </w:tcPr>
          <w:p w14:paraId="3D4A2C06">
            <w:pPr>
              <w:widowControl/>
              <w:shd w:val="clear" w:color="auto" w:fill="auto"/>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RFC1184MXMLYA</w:t>
            </w:r>
          </w:p>
          <w:p w14:paraId="45570D90">
            <w:pPr>
              <w:widowControl/>
              <w:shd w:val="clear" w:color="auto" w:fill="auto"/>
              <w:jc w:val="center"/>
              <w:textAlignment w:val="center"/>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rPr>
              <w:t xml:space="preserve">(504+608)  </w:t>
            </w:r>
          </w:p>
        </w:tc>
        <w:tc>
          <w:tcPr>
            <w:tcW w:w="727" w:type="dxa"/>
            <w:noWrap/>
            <w:tcMar>
              <w:top w:w="15" w:type="dxa"/>
              <w:left w:w="15" w:type="dxa"/>
              <w:right w:w="15" w:type="dxa"/>
            </w:tcMar>
            <w:vAlign w:val="center"/>
          </w:tcPr>
          <w:p w14:paraId="07CBFA71">
            <w:pPr>
              <w:widowControl/>
              <w:shd w:val="clear" w:color="auto" w:fill="auto"/>
              <w:jc w:val="center"/>
              <w:textAlignment w:val="center"/>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rPr>
              <w:t>1</w:t>
            </w:r>
          </w:p>
        </w:tc>
        <w:tc>
          <w:tcPr>
            <w:tcW w:w="1509" w:type="dxa"/>
            <w:vMerge w:val="restart"/>
            <w:noWrap w:val="0"/>
            <w:tcMar>
              <w:top w:w="15" w:type="dxa"/>
              <w:left w:w="15" w:type="dxa"/>
              <w:right w:w="15" w:type="dxa"/>
            </w:tcMar>
            <w:vAlign w:val="center"/>
          </w:tcPr>
          <w:p w14:paraId="0DCA5BB2">
            <w:pPr>
              <w:widowControl/>
              <w:shd w:val="clear" w:color="auto" w:fill="auto"/>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bidi="ar"/>
              </w:rPr>
              <w:t>342</w:t>
            </w:r>
          </w:p>
        </w:tc>
        <w:tc>
          <w:tcPr>
            <w:tcW w:w="1235" w:type="dxa"/>
            <w:vMerge w:val="restart"/>
            <w:noWrap w:val="0"/>
            <w:tcMar>
              <w:top w:w="15" w:type="dxa"/>
              <w:left w:w="15" w:type="dxa"/>
              <w:right w:w="15" w:type="dxa"/>
            </w:tcMar>
            <w:vAlign w:val="center"/>
          </w:tcPr>
          <w:p w14:paraId="2B89A994">
            <w:pPr>
              <w:widowControl/>
              <w:shd w:val="clear" w:color="auto" w:fill="auto"/>
              <w:jc w:val="center"/>
              <w:textAlignment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821</w:t>
            </w:r>
          </w:p>
        </w:tc>
        <w:tc>
          <w:tcPr>
            <w:tcW w:w="1480" w:type="dxa"/>
            <w:vMerge w:val="restart"/>
            <w:noWrap w:val="0"/>
            <w:tcMar>
              <w:top w:w="15" w:type="dxa"/>
              <w:left w:w="15" w:type="dxa"/>
              <w:right w:w="15" w:type="dxa"/>
            </w:tcMar>
            <w:vAlign w:val="center"/>
          </w:tcPr>
          <w:p w14:paraId="758D34A9">
            <w:pPr>
              <w:widowControl/>
              <w:shd w:val="clear" w:color="auto" w:fill="auto"/>
              <w:jc w:val="center"/>
              <w:textAlignment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2023/3</w:t>
            </w:r>
          </w:p>
        </w:tc>
        <w:tc>
          <w:tcPr>
            <w:tcW w:w="626" w:type="dxa"/>
            <w:vMerge w:val="continue"/>
            <w:noWrap w:val="0"/>
            <w:tcMar>
              <w:top w:w="15" w:type="dxa"/>
              <w:left w:w="15" w:type="dxa"/>
              <w:right w:w="15" w:type="dxa"/>
            </w:tcMar>
            <w:vAlign w:val="center"/>
          </w:tcPr>
          <w:p w14:paraId="69DF1FBE">
            <w:pPr>
              <w:shd w:val="clear" w:color="auto" w:fill="auto"/>
              <w:jc w:val="center"/>
              <w:rPr>
                <w:rFonts w:hint="eastAsia" w:ascii="仿宋" w:hAnsi="仿宋" w:eastAsia="仿宋" w:cs="仿宋"/>
                <w:color w:val="auto"/>
                <w:sz w:val="21"/>
                <w:szCs w:val="21"/>
                <w:highlight w:val="none"/>
              </w:rPr>
            </w:pPr>
          </w:p>
        </w:tc>
      </w:tr>
      <w:tr w14:paraId="7D291C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70" w:hRule="atLeast"/>
          <w:jc w:val="center"/>
        </w:trPr>
        <w:tc>
          <w:tcPr>
            <w:tcW w:w="898" w:type="dxa"/>
            <w:vMerge w:val="continue"/>
            <w:shd w:val="clear" w:color="auto" w:fill="auto"/>
            <w:noWrap w:val="0"/>
            <w:tcMar>
              <w:top w:w="15" w:type="dxa"/>
              <w:left w:w="15" w:type="dxa"/>
              <w:right w:w="15" w:type="dxa"/>
            </w:tcMar>
            <w:vAlign w:val="center"/>
          </w:tcPr>
          <w:p w14:paraId="70854662">
            <w:pPr>
              <w:shd w:val="clear" w:color="auto" w:fill="auto"/>
              <w:jc w:val="center"/>
              <w:rPr>
                <w:rFonts w:hint="eastAsia" w:ascii="仿宋" w:hAnsi="仿宋" w:eastAsia="仿宋" w:cs="仿宋"/>
                <w:color w:val="auto"/>
                <w:sz w:val="21"/>
                <w:szCs w:val="21"/>
                <w:highlight w:val="none"/>
              </w:rPr>
            </w:pPr>
          </w:p>
        </w:tc>
        <w:tc>
          <w:tcPr>
            <w:tcW w:w="1430" w:type="dxa"/>
            <w:vMerge w:val="continue"/>
            <w:shd w:val="clear" w:color="auto" w:fill="auto"/>
            <w:noWrap/>
            <w:tcMar>
              <w:top w:w="15" w:type="dxa"/>
              <w:left w:w="15" w:type="dxa"/>
              <w:right w:w="15" w:type="dxa"/>
            </w:tcMar>
            <w:vAlign w:val="center"/>
          </w:tcPr>
          <w:p w14:paraId="7DF466B4">
            <w:pPr>
              <w:widowControl/>
              <w:shd w:val="clear" w:color="auto" w:fill="auto"/>
              <w:jc w:val="center"/>
              <w:textAlignment w:val="center"/>
              <w:rPr>
                <w:rFonts w:hint="eastAsia" w:ascii="仿宋" w:hAnsi="仿宋" w:eastAsia="仿宋" w:cs="仿宋"/>
                <w:color w:val="auto"/>
                <w:sz w:val="21"/>
                <w:szCs w:val="21"/>
                <w:highlight w:val="none"/>
                <w:lang w:eastAsia="zh-CN" w:bidi="ar"/>
              </w:rPr>
            </w:pPr>
          </w:p>
        </w:tc>
        <w:tc>
          <w:tcPr>
            <w:tcW w:w="1410" w:type="dxa"/>
            <w:vMerge w:val="continue"/>
            <w:shd w:val="clear" w:color="auto" w:fill="auto"/>
            <w:noWrap/>
            <w:tcMar>
              <w:top w:w="15" w:type="dxa"/>
              <w:left w:w="15" w:type="dxa"/>
              <w:right w:w="15" w:type="dxa"/>
            </w:tcMar>
            <w:vAlign w:val="center"/>
          </w:tcPr>
          <w:p w14:paraId="093C8BC7">
            <w:pPr>
              <w:widowControl/>
              <w:shd w:val="clear" w:color="auto" w:fill="auto"/>
              <w:jc w:val="center"/>
              <w:textAlignment w:val="center"/>
              <w:rPr>
                <w:rFonts w:hint="eastAsia" w:ascii="仿宋" w:hAnsi="仿宋" w:eastAsia="仿宋" w:cs="仿宋"/>
                <w:color w:val="auto"/>
                <w:sz w:val="21"/>
                <w:szCs w:val="21"/>
                <w:highlight w:val="none"/>
                <w:lang w:eastAsia="zh-CN" w:bidi="ar"/>
              </w:rPr>
            </w:pPr>
          </w:p>
        </w:tc>
        <w:tc>
          <w:tcPr>
            <w:tcW w:w="1483" w:type="dxa"/>
            <w:vMerge w:val="continue"/>
            <w:shd w:val="clear" w:color="auto" w:fill="FFFFFF"/>
            <w:noWrap/>
            <w:tcMar>
              <w:top w:w="15" w:type="dxa"/>
              <w:left w:w="15" w:type="dxa"/>
              <w:right w:w="15" w:type="dxa"/>
            </w:tcMar>
            <w:vAlign w:val="center"/>
          </w:tcPr>
          <w:p w14:paraId="344277F0">
            <w:pPr>
              <w:widowControl/>
              <w:shd w:val="clear" w:color="auto" w:fill="auto"/>
              <w:jc w:val="center"/>
              <w:textAlignment w:val="center"/>
              <w:rPr>
                <w:rFonts w:hint="eastAsia" w:ascii="仿宋" w:hAnsi="仿宋" w:eastAsia="仿宋" w:cs="仿宋"/>
                <w:color w:val="auto"/>
                <w:sz w:val="21"/>
                <w:szCs w:val="21"/>
                <w:highlight w:val="none"/>
                <w:lang w:eastAsia="zh-CN" w:bidi="ar"/>
              </w:rPr>
            </w:pPr>
          </w:p>
        </w:tc>
        <w:tc>
          <w:tcPr>
            <w:tcW w:w="2611" w:type="dxa"/>
            <w:shd w:val="clear" w:color="auto" w:fill="FFFFFF"/>
            <w:noWrap/>
            <w:tcMar>
              <w:top w:w="15" w:type="dxa"/>
              <w:left w:w="15" w:type="dxa"/>
              <w:right w:w="15" w:type="dxa"/>
            </w:tcMar>
            <w:vAlign w:val="center"/>
          </w:tcPr>
          <w:p w14:paraId="3E8B2F1C">
            <w:pPr>
              <w:widowControl/>
              <w:shd w:val="clear" w:color="auto" w:fill="auto"/>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RFC1130MXMLAY</w:t>
            </w:r>
          </w:p>
          <w:p w14:paraId="4F5A9E56">
            <w:pPr>
              <w:widowControl/>
              <w:shd w:val="clear" w:color="auto" w:fill="auto"/>
              <w:jc w:val="center"/>
              <w:textAlignment w:val="center"/>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rPr>
              <w:t xml:space="preserve">(450+680)           </w:t>
            </w:r>
          </w:p>
        </w:tc>
        <w:tc>
          <w:tcPr>
            <w:tcW w:w="727" w:type="dxa"/>
            <w:noWrap/>
            <w:tcMar>
              <w:top w:w="15" w:type="dxa"/>
              <w:left w:w="15" w:type="dxa"/>
              <w:right w:w="15" w:type="dxa"/>
            </w:tcMar>
            <w:vAlign w:val="center"/>
          </w:tcPr>
          <w:p w14:paraId="16C0777C">
            <w:pPr>
              <w:widowControl/>
              <w:shd w:val="clear" w:color="auto" w:fill="auto"/>
              <w:jc w:val="center"/>
              <w:textAlignment w:val="center"/>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rPr>
              <w:t>5</w:t>
            </w:r>
          </w:p>
        </w:tc>
        <w:tc>
          <w:tcPr>
            <w:tcW w:w="1509" w:type="dxa"/>
            <w:vMerge w:val="continue"/>
            <w:noWrap w:val="0"/>
            <w:tcMar>
              <w:top w:w="15" w:type="dxa"/>
              <w:left w:w="15" w:type="dxa"/>
              <w:right w:w="15" w:type="dxa"/>
            </w:tcMar>
            <w:vAlign w:val="center"/>
          </w:tcPr>
          <w:p w14:paraId="55B7F9E3">
            <w:pPr>
              <w:widowControl/>
              <w:shd w:val="clear" w:color="auto" w:fill="auto"/>
              <w:jc w:val="center"/>
              <w:textAlignment w:val="center"/>
              <w:rPr>
                <w:rFonts w:hint="eastAsia" w:ascii="仿宋" w:hAnsi="仿宋" w:eastAsia="仿宋" w:cs="仿宋"/>
                <w:color w:val="auto"/>
                <w:sz w:val="21"/>
                <w:szCs w:val="21"/>
                <w:highlight w:val="none"/>
              </w:rPr>
            </w:pPr>
          </w:p>
        </w:tc>
        <w:tc>
          <w:tcPr>
            <w:tcW w:w="1235" w:type="dxa"/>
            <w:vMerge w:val="continue"/>
            <w:noWrap w:val="0"/>
            <w:tcMar>
              <w:top w:w="15" w:type="dxa"/>
              <w:left w:w="15" w:type="dxa"/>
              <w:right w:w="15" w:type="dxa"/>
            </w:tcMar>
            <w:vAlign w:val="center"/>
          </w:tcPr>
          <w:p w14:paraId="746E0610">
            <w:pPr>
              <w:widowControl/>
              <w:shd w:val="clear" w:color="auto" w:fill="auto"/>
              <w:jc w:val="center"/>
              <w:textAlignment w:val="center"/>
              <w:rPr>
                <w:rFonts w:hint="eastAsia" w:ascii="仿宋" w:hAnsi="仿宋" w:eastAsia="仿宋" w:cs="仿宋"/>
                <w:color w:val="auto"/>
                <w:sz w:val="21"/>
                <w:szCs w:val="21"/>
                <w:highlight w:val="none"/>
              </w:rPr>
            </w:pPr>
          </w:p>
        </w:tc>
        <w:tc>
          <w:tcPr>
            <w:tcW w:w="1480" w:type="dxa"/>
            <w:vMerge w:val="continue"/>
            <w:noWrap w:val="0"/>
            <w:tcMar>
              <w:top w:w="15" w:type="dxa"/>
              <w:left w:w="15" w:type="dxa"/>
              <w:right w:w="15" w:type="dxa"/>
            </w:tcMar>
            <w:vAlign w:val="center"/>
          </w:tcPr>
          <w:p w14:paraId="7175D9C8">
            <w:pPr>
              <w:widowControl/>
              <w:shd w:val="clear" w:color="auto" w:fill="auto"/>
              <w:jc w:val="center"/>
              <w:textAlignment w:val="center"/>
              <w:rPr>
                <w:rFonts w:hint="eastAsia" w:ascii="仿宋" w:hAnsi="仿宋" w:eastAsia="仿宋" w:cs="仿宋"/>
                <w:color w:val="auto"/>
                <w:sz w:val="21"/>
                <w:szCs w:val="21"/>
                <w:highlight w:val="none"/>
              </w:rPr>
            </w:pPr>
          </w:p>
        </w:tc>
        <w:tc>
          <w:tcPr>
            <w:tcW w:w="626" w:type="dxa"/>
            <w:vMerge w:val="continue"/>
            <w:noWrap w:val="0"/>
            <w:tcMar>
              <w:top w:w="15" w:type="dxa"/>
              <w:left w:w="15" w:type="dxa"/>
              <w:right w:w="15" w:type="dxa"/>
            </w:tcMar>
            <w:vAlign w:val="center"/>
          </w:tcPr>
          <w:p w14:paraId="68C57860">
            <w:pPr>
              <w:shd w:val="clear" w:color="auto" w:fill="auto"/>
              <w:jc w:val="center"/>
              <w:rPr>
                <w:rFonts w:hint="eastAsia" w:ascii="仿宋" w:hAnsi="仿宋" w:eastAsia="仿宋" w:cs="仿宋"/>
                <w:color w:val="auto"/>
                <w:sz w:val="21"/>
                <w:szCs w:val="21"/>
                <w:highlight w:val="none"/>
              </w:rPr>
            </w:pPr>
          </w:p>
        </w:tc>
      </w:tr>
      <w:tr w14:paraId="576E8A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70" w:hRule="atLeast"/>
          <w:jc w:val="center"/>
        </w:trPr>
        <w:tc>
          <w:tcPr>
            <w:tcW w:w="898" w:type="dxa"/>
            <w:vMerge w:val="continue"/>
            <w:shd w:val="clear" w:color="auto" w:fill="auto"/>
            <w:noWrap w:val="0"/>
            <w:tcMar>
              <w:top w:w="15" w:type="dxa"/>
              <w:left w:w="15" w:type="dxa"/>
              <w:right w:w="15" w:type="dxa"/>
            </w:tcMar>
            <w:vAlign w:val="center"/>
          </w:tcPr>
          <w:p w14:paraId="478DE8C2">
            <w:pPr>
              <w:shd w:val="clear" w:color="auto" w:fill="auto"/>
              <w:jc w:val="center"/>
              <w:rPr>
                <w:rFonts w:hint="eastAsia" w:ascii="仿宋" w:hAnsi="仿宋" w:eastAsia="仿宋" w:cs="仿宋"/>
                <w:color w:val="auto"/>
                <w:sz w:val="21"/>
                <w:szCs w:val="21"/>
                <w:highlight w:val="none"/>
              </w:rPr>
            </w:pPr>
          </w:p>
        </w:tc>
        <w:tc>
          <w:tcPr>
            <w:tcW w:w="1430" w:type="dxa"/>
            <w:vMerge w:val="continue"/>
            <w:shd w:val="clear" w:color="auto" w:fill="auto"/>
            <w:noWrap/>
            <w:tcMar>
              <w:top w:w="15" w:type="dxa"/>
              <w:left w:w="15" w:type="dxa"/>
              <w:right w:w="15" w:type="dxa"/>
            </w:tcMar>
            <w:vAlign w:val="center"/>
          </w:tcPr>
          <w:p w14:paraId="302F81BD">
            <w:pPr>
              <w:widowControl/>
              <w:shd w:val="clear" w:color="auto" w:fill="auto"/>
              <w:jc w:val="center"/>
              <w:textAlignment w:val="center"/>
              <w:rPr>
                <w:rFonts w:hint="eastAsia" w:ascii="仿宋" w:hAnsi="仿宋" w:eastAsia="仿宋" w:cs="仿宋"/>
                <w:color w:val="auto"/>
                <w:sz w:val="21"/>
                <w:szCs w:val="21"/>
                <w:highlight w:val="none"/>
                <w:lang w:eastAsia="zh-CN" w:bidi="ar"/>
              </w:rPr>
            </w:pPr>
          </w:p>
        </w:tc>
        <w:tc>
          <w:tcPr>
            <w:tcW w:w="1410" w:type="dxa"/>
            <w:vMerge w:val="continue"/>
            <w:shd w:val="clear" w:color="auto" w:fill="auto"/>
            <w:noWrap/>
            <w:tcMar>
              <w:top w:w="15" w:type="dxa"/>
              <w:left w:w="15" w:type="dxa"/>
              <w:right w:w="15" w:type="dxa"/>
            </w:tcMar>
            <w:vAlign w:val="center"/>
          </w:tcPr>
          <w:p w14:paraId="24DC391A">
            <w:pPr>
              <w:widowControl/>
              <w:shd w:val="clear" w:color="auto" w:fill="auto"/>
              <w:jc w:val="center"/>
              <w:textAlignment w:val="center"/>
              <w:rPr>
                <w:rFonts w:hint="eastAsia" w:ascii="仿宋" w:hAnsi="仿宋" w:eastAsia="仿宋" w:cs="仿宋"/>
                <w:color w:val="auto"/>
                <w:sz w:val="21"/>
                <w:szCs w:val="21"/>
                <w:highlight w:val="none"/>
                <w:lang w:eastAsia="zh-CN" w:bidi="ar"/>
              </w:rPr>
            </w:pPr>
          </w:p>
        </w:tc>
        <w:tc>
          <w:tcPr>
            <w:tcW w:w="1483" w:type="dxa"/>
            <w:vMerge w:val="continue"/>
            <w:shd w:val="clear" w:color="auto" w:fill="FFFFFF"/>
            <w:noWrap/>
            <w:tcMar>
              <w:top w:w="15" w:type="dxa"/>
              <w:left w:w="15" w:type="dxa"/>
              <w:right w:w="15" w:type="dxa"/>
            </w:tcMar>
            <w:vAlign w:val="center"/>
          </w:tcPr>
          <w:p w14:paraId="2A3DEC32">
            <w:pPr>
              <w:widowControl/>
              <w:shd w:val="clear" w:color="auto" w:fill="auto"/>
              <w:jc w:val="center"/>
              <w:textAlignment w:val="center"/>
              <w:rPr>
                <w:rFonts w:hint="eastAsia" w:ascii="仿宋" w:hAnsi="仿宋" w:eastAsia="仿宋" w:cs="仿宋"/>
                <w:color w:val="auto"/>
                <w:sz w:val="21"/>
                <w:szCs w:val="21"/>
                <w:highlight w:val="none"/>
                <w:lang w:eastAsia="zh-CN" w:bidi="ar"/>
              </w:rPr>
            </w:pPr>
          </w:p>
        </w:tc>
        <w:tc>
          <w:tcPr>
            <w:tcW w:w="2611" w:type="dxa"/>
            <w:shd w:val="clear" w:color="auto" w:fill="FFFFFF"/>
            <w:noWrap/>
            <w:tcMar>
              <w:top w:w="15" w:type="dxa"/>
              <w:left w:w="15" w:type="dxa"/>
              <w:right w:w="15" w:type="dxa"/>
            </w:tcMar>
            <w:vAlign w:val="center"/>
          </w:tcPr>
          <w:p w14:paraId="78B930FA">
            <w:pPr>
              <w:widowControl/>
              <w:shd w:val="clear" w:color="auto" w:fill="auto"/>
              <w:jc w:val="center"/>
              <w:textAlignment w:val="center"/>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rPr>
              <w:t xml:space="preserve"> RFC950MXSLYB                                           </w:t>
            </w:r>
          </w:p>
        </w:tc>
        <w:tc>
          <w:tcPr>
            <w:tcW w:w="727" w:type="dxa"/>
            <w:noWrap/>
            <w:tcMar>
              <w:top w:w="15" w:type="dxa"/>
              <w:left w:w="15" w:type="dxa"/>
              <w:right w:w="15" w:type="dxa"/>
            </w:tcMar>
            <w:vAlign w:val="center"/>
          </w:tcPr>
          <w:p w14:paraId="509FA1EB">
            <w:pPr>
              <w:widowControl/>
              <w:shd w:val="clear" w:color="auto" w:fill="auto"/>
              <w:jc w:val="center"/>
              <w:textAlignment w:val="center"/>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rPr>
              <w:t>3</w:t>
            </w:r>
          </w:p>
        </w:tc>
        <w:tc>
          <w:tcPr>
            <w:tcW w:w="1509" w:type="dxa"/>
            <w:vMerge w:val="continue"/>
            <w:noWrap w:val="0"/>
            <w:tcMar>
              <w:top w:w="15" w:type="dxa"/>
              <w:left w:w="15" w:type="dxa"/>
              <w:right w:w="15" w:type="dxa"/>
            </w:tcMar>
            <w:vAlign w:val="center"/>
          </w:tcPr>
          <w:p w14:paraId="5F8B60CE">
            <w:pPr>
              <w:widowControl/>
              <w:shd w:val="clear" w:color="auto" w:fill="auto"/>
              <w:jc w:val="center"/>
              <w:textAlignment w:val="center"/>
              <w:rPr>
                <w:rFonts w:hint="eastAsia" w:ascii="仿宋" w:hAnsi="仿宋" w:eastAsia="仿宋" w:cs="仿宋"/>
                <w:color w:val="auto"/>
                <w:sz w:val="21"/>
                <w:szCs w:val="21"/>
                <w:highlight w:val="none"/>
              </w:rPr>
            </w:pPr>
          </w:p>
        </w:tc>
        <w:tc>
          <w:tcPr>
            <w:tcW w:w="1235" w:type="dxa"/>
            <w:vMerge w:val="continue"/>
            <w:noWrap w:val="0"/>
            <w:tcMar>
              <w:top w:w="15" w:type="dxa"/>
              <w:left w:w="15" w:type="dxa"/>
              <w:right w:w="15" w:type="dxa"/>
            </w:tcMar>
            <w:vAlign w:val="center"/>
          </w:tcPr>
          <w:p w14:paraId="111D953A">
            <w:pPr>
              <w:widowControl/>
              <w:shd w:val="clear" w:color="auto" w:fill="auto"/>
              <w:jc w:val="center"/>
              <w:textAlignment w:val="center"/>
              <w:rPr>
                <w:rFonts w:hint="eastAsia" w:ascii="仿宋" w:hAnsi="仿宋" w:eastAsia="仿宋" w:cs="仿宋"/>
                <w:color w:val="auto"/>
                <w:sz w:val="21"/>
                <w:szCs w:val="21"/>
                <w:highlight w:val="none"/>
              </w:rPr>
            </w:pPr>
          </w:p>
        </w:tc>
        <w:tc>
          <w:tcPr>
            <w:tcW w:w="1480" w:type="dxa"/>
            <w:vMerge w:val="continue"/>
            <w:noWrap w:val="0"/>
            <w:tcMar>
              <w:top w:w="15" w:type="dxa"/>
              <w:left w:w="15" w:type="dxa"/>
              <w:right w:w="15" w:type="dxa"/>
            </w:tcMar>
            <w:vAlign w:val="center"/>
          </w:tcPr>
          <w:p w14:paraId="529CC420">
            <w:pPr>
              <w:widowControl/>
              <w:shd w:val="clear" w:color="auto" w:fill="auto"/>
              <w:jc w:val="center"/>
              <w:textAlignment w:val="center"/>
              <w:rPr>
                <w:rFonts w:hint="eastAsia" w:ascii="仿宋" w:hAnsi="仿宋" w:eastAsia="仿宋" w:cs="仿宋"/>
                <w:color w:val="auto"/>
                <w:sz w:val="21"/>
                <w:szCs w:val="21"/>
                <w:highlight w:val="none"/>
              </w:rPr>
            </w:pPr>
          </w:p>
        </w:tc>
        <w:tc>
          <w:tcPr>
            <w:tcW w:w="626" w:type="dxa"/>
            <w:vMerge w:val="continue"/>
            <w:noWrap w:val="0"/>
            <w:tcMar>
              <w:top w:w="15" w:type="dxa"/>
              <w:left w:w="15" w:type="dxa"/>
              <w:right w:w="15" w:type="dxa"/>
            </w:tcMar>
            <w:vAlign w:val="center"/>
          </w:tcPr>
          <w:p w14:paraId="23B2C431">
            <w:pPr>
              <w:shd w:val="clear" w:color="auto" w:fill="auto"/>
              <w:jc w:val="center"/>
              <w:rPr>
                <w:rFonts w:hint="eastAsia" w:ascii="仿宋" w:hAnsi="仿宋" w:eastAsia="仿宋" w:cs="仿宋"/>
                <w:color w:val="auto"/>
                <w:sz w:val="21"/>
                <w:szCs w:val="21"/>
                <w:highlight w:val="none"/>
              </w:rPr>
            </w:pPr>
          </w:p>
        </w:tc>
      </w:tr>
      <w:tr w14:paraId="6423C0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70" w:hRule="atLeast"/>
          <w:jc w:val="center"/>
        </w:trPr>
        <w:tc>
          <w:tcPr>
            <w:tcW w:w="898" w:type="dxa"/>
            <w:vMerge w:val="continue"/>
            <w:shd w:val="clear" w:color="auto" w:fill="auto"/>
            <w:noWrap w:val="0"/>
            <w:tcMar>
              <w:top w:w="15" w:type="dxa"/>
              <w:left w:w="15" w:type="dxa"/>
              <w:right w:w="15" w:type="dxa"/>
            </w:tcMar>
            <w:vAlign w:val="center"/>
          </w:tcPr>
          <w:p w14:paraId="27C59DBC">
            <w:pPr>
              <w:shd w:val="clear" w:color="auto" w:fill="auto"/>
              <w:jc w:val="center"/>
              <w:rPr>
                <w:rFonts w:hint="eastAsia" w:ascii="仿宋" w:hAnsi="仿宋" w:eastAsia="仿宋" w:cs="仿宋"/>
                <w:color w:val="auto"/>
                <w:sz w:val="21"/>
                <w:szCs w:val="21"/>
                <w:highlight w:val="none"/>
              </w:rPr>
            </w:pPr>
          </w:p>
        </w:tc>
        <w:tc>
          <w:tcPr>
            <w:tcW w:w="1430" w:type="dxa"/>
            <w:vMerge w:val="continue"/>
            <w:shd w:val="clear" w:color="auto" w:fill="auto"/>
            <w:noWrap/>
            <w:tcMar>
              <w:top w:w="15" w:type="dxa"/>
              <w:left w:w="15" w:type="dxa"/>
              <w:right w:w="15" w:type="dxa"/>
            </w:tcMar>
            <w:vAlign w:val="center"/>
          </w:tcPr>
          <w:p w14:paraId="6CADDA67">
            <w:pPr>
              <w:widowControl/>
              <w:shd w:val="clear" w:color="auto" w:fill="auto"/>
              <w:jc w:val="center"/>
              <w:textAlignment w:val="center"/>
              <w:rPr>
                <w:rFonts w:hint="eastAsia" w:ascii="仿宋" w:hAnsi="仿宋" w:eastAsia="仿宋" w:cs="仿宋"/>
                <w:color w:val="auto"/>
                <w:sz w:val="21"/>
                <w:szCs w:val="21"/>
                <w:highlight w:val="none"/>
                <w:lang w:eastAsia="zh-CN" w:bidi="ar"/>
              </w:rPr>
            </w:pPr>
          </w:p>
        </w:tc>
        <w:tc>
          <w:tcPr>
            <w:tcW w:w="1410" w:type="dxa"/>
            <w:vMerge w:val="continue"/>
            <w:shd w:val="clear" w:color="auto" w:fill="auto"/>
            <w:noWrap/>
            <w:tcMar>
              <w:top w:w="15" w:type="dxa"/>
              <w:left w:w="15" w:type="dxa"/>
              <w:right w:w="15" w:type="dxa"/>
            </w:tcMar>
            <w:vAlign w:val="center"/>
          </w:tcPr>
          <w:p w14:paraId="47E3C97B">
            <w:pPr>
              <w:widowControl/>
              <w:shd w:val="clear" w:color="auto" w:fill="auto"/>
              <w:jc w:val="center"/>
              <w:textAlignment w:val="center"/>
              <w:rPr>
                <w:rFonts w:hint="eastAsia" w:ascii="仿宋" w:hAnsi="仿宋" w:eastAsia="仿宋" w:cs="仿宋"/>
                <w:color w:val="auto"/>
                <w:sz w:val="21"/>
                <w:szCs w:val="21"/>
                <w:highlight w:val="none"/>
                <w:lang w:eastAsia="zh-CN" w:bidi="ar"/>
              </w:rPr>
            </w:pPr>
          </w:p>
        </w:tc>
        <w:tc>
          <w:tcPr>
            <w:tcW w:w="1483" w:type="dxa"/>
            <w:vMerge w:val="continue"/>
            <w:shd w:val="clear" w:color="auto" w:fill="FFFFFF"/>
            <w:noWrap/>
            <w:tcMar>
              <w:top w:w="15" w:type="dxa"/>
              <w:left w:w="15" w:type="dxa"/>
              <w:right w:w="15" w:type="dxa"/>
            </w:tcMar>
            <w:vAlign w:val="center"/>
          </w:tcPr>
          <w:p w14:paraId="670987D2">
            <w:pPr>
              <w:widowControl/>
              <w:shd w:val="clear" w:color="auto" w:fill="auto"/>
              <w:jc w:val="center"/>
              <w:textAlignment w:val="center"/>
              <w:rPr>
                <w:rFonts w:hint="eastAsia" w:ascii="仿宋" w:hAnsi="仿宋" w:eastAsia="仿宋" w:cs="仿宋"/>
                <w:color w:val="auto"/>
                <w:sz w:val="21"/>
                <w:szCs w:val="21"/>
                <w:highlight w:val="none"/>
                <w:lang w:eastAsia="zh-CN" w:bidi="ar"/>
              </w:rPr>
            </w:pPr>
          </w:p>
        </w:tc>
        <w:tc>
          <w:tcPr>
            <w:tcW w:w="2611" w:type="dxa"/>
            <w:shd w:val="clear" w:color="auto" w:fill="FFFFFF"/>
            <w:noWrap/>
            <w:tcMar>
              <w:top w:w="15" w:type="dxa"/>
              <w:left w:w="15" w:type="dxa"/>
              <w:right w:w="15" w:type="dxa"/>
            </w:tcMar>
            <w:vAlign w:val="center"/>
          </w:tcPr>
          <w:p w14:paraId="2B43A5AB">
            <w:pPr>
              <w:widowControl/>
              <w:shd w:val="clear" w:color="auto" w:fill="auto"/>
              <w:jc w:val="center"/>
              <w:textAlignment w:val="center"/>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rPr>
              <w:t xml:space="preserve">RFC900MXSLYB                     </w:t>
            </w:r>
          </w:p>
        </w:tc>
        <w:tc>
          <w:tcPr>
            <w:tcW w:w="727" w:type="dxa"/>
            <w:noWrap/>
            <w:tcMar>
              <w:top w:w="15" w:type="dxa"/>
              <w:left w:w="15" w:type="dxa"/>
              <w:right w:w="15" w:type="dxa"/>
            </w:tcMar>
            <w:vAlign w:val="center"/>
          </w:tcPr>
          <w:p w14:paraId="44709F8F">
            <w:pPr>
              <w:widowControl/>
              <w:shd w:val="clear" w:color="auto" w:fill="auto"/>
              <w:jc w:val="center"/>
              <w:textAlignment w:val="center"/>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rPr>
              <w:t>2</w:t>
            </w:r>
          </w:p>
        </w:tc>
        <w:tc>
          <w:tcPr>
            <w:tcW w:w="1509" w:type="dxa"/>
            <w:vMerge w:val="continue"/>
            <w:noWrap w:val="0"/>
            <w:tcMar>
              <w:top w:w="15" w:type="dxa"/>
              <w:left w:w="15" w:type="dxa"/>
              <w:right w:w="15" w:type="dxa"/>
            </w:tcMar>
            <w:vAlign w:val="center"/>
          </w:tcPr>
          <w:p w14:paraId="3CCFF113">
            <w:pPr>
              <w:widowControl/>
              <w:shd w:val="clear" w:color="auto" w:fill="auto"/>
              <w:jc w:val="center"/>
              <w:textAlignment w:val="center"/>
              <w:rPr>
                <w:rFonts w:hint="eastAsia" w:ascii="仿宋" w:hAnsi="仿宋" w:eastAsia="仿宋" w:cs="仿宋"/>
                <w:color w:val="auto"/>
                <w:sz w:val="21"/>
                <w:szCs w:val="21"/>
                <w:highlight w:val="none"/>
              </w:rPr>
            </w:pPr>
          </w:p>
        </w:tc>
        <w:tc>
          <w:tcPr>
            <w:tcW w:w="1235" w:type="dxa"/>
            <w:vMerge w:val="continue"/>
            <w:noWrap w:val="0"/>
            <w:tcMar>
              <w:top w:w="15" w:type="dxa"/>
              <w:left w:w="15" w:type="dxa"/>
              <w:right w:w="15" w:type="dxa"/>
            </w:tcMar>
            <w:vAlign w:val="center"/>
          </w:tcPr>
          <w:p w14:paraId="2471DB22">
            <w:pPr>
              <w:widowControl/>
              <w:shd w:val="clear" w:color="auto" w:fill="auto"/>
              <w:jc w:val="center"/>
              <w:textAlignment w:val="center"/>
              <w:rPr>
                <w:rFonts w:hint="eastAsia" w:ascii="仿宋" w:hAnsi="仿宋" w:eastAsia="仿宋" w:cs="仿宋"/>
                <w:color w:val="auto"/>
                <w:sz w:val="21"/>
                <w:szCs w:val="21"/>
                <w:highlight w:val="none"/>
              </w:rPr>
            </w:pPr>
          </w:p>
        </w:tc>
        <w:tc>
          <w:tcPr>
            <w:tcW w:w="1480" w:type="dxa"/>
            <w:vMerge w:val="continue"/>
            <w:noWrap w:val="0"/>
            <w:tcMar>
              <w:top w:w="15" w:type="dxa"/>
              <w:left w:w="15" w:type="dxa"/>
              <w:right w:w="15" w:type="dxa"/>
            </w:tcMar>
            <w:vAlign w:val="center"/>
          </w:tcPr>
          <w:p w14:paraId="76D59DBE">
            <w:pPr>
              <w:widowControl/>
              <w:shd w:val="clear" w:color="auto" w:fill="auto"/>
              <w:jc w:val="center"/>
              <w:textAlignment w:val="center"/>
              <w:rPr>
                <w:rFonts w:hint="eastAsia" w:ascii="仿宋" w:hAnsi="仿宋" w:eastAsia="仿宋" w:cs="仿宋"/>
                <w:color w:val="auto"/>
                <w:sz w:val="21"/>
                <w:szCs w:val="21"/>
                <w:highlight w:val="none"/>
              </w:rPr>
            </w:pPr>
          </w:p>
        </w:tc>
        <w:tc>
          <w:tcPr>
            <w:tcW w:w="626" w:type="dxa"/>
            <w:vMerge w:val="continue"/>
            <w:noWrap w:val="0"/>
            <w:tcMar>
              <w:top w:w="15" w:type="dxa"/>
              <w:left w:w="15" w:type="dxa"/>
              <w:right w:w="15" w:type="dxa"/>
            </w:tcMar>
            <w:vAlign w:val="center"/>
          </w:tcPr>
          <w:p w14:paraId="653999C9">
            <w:pPr>
              <w:shd w:val="clear" w:color="auto" w:fill="auto"/>
              <w:jc w:val="center"/>
              <w:rPr>
                <w:rFonts w:hint="eastAsia" w:ascii="仿宋" w:hAnsi="仿宋" w:eastAsia="仿宋" w:cs="仿宋"/>
                <w:color w:val="auto"/>
                <w:sz w:val="21"/>
                <w:szCs w:val="21"/>
                <w:highlight w:val="none"/>
              </w:rPr>
            </w:pPr>
          </w:p>
        </w:tc>
      </w:tr>
      <w:tr w14:paraId="69DEAC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70" w:hRule="atLeast"/>
          <w:jc w:val="center"/>
        </w:trPr>
        <w:tc>
          <w:tcPr>
            <w:tcW w:w="898" w:type="dxa"/>
            <w:vMerge w:val="continue"/>
            <w:shd w:val="clear" w:color="auto" w:fill="auto"/>
            <w:noWrap w:val="0"/>
            <w:tcMar>
              <w:top w:w="15" w:type="dxa"/>
              <w:left w:w="15" w:type="dxa"/>
              <w:right w:w="15" w:type="dxa"/>
            </w:tcMar>
            <w:vAlign w:val="center"/>
          </w:tcPr>
          <w:p w14:paraId="0EBA2338">
            <w:pPr>
              <w:shd w:val="clear" w:color="auto" w:fill="auto"/>
              <w:jc w:val="center"/>
              <w:rPr>
                <w:rFonts w:hint="eastAsia" w:ascii="仿宋" w:hAnsi="仿宋" w:eastAsia="仿宋" w:cs="仿宋"/>
                <w:color w:val="auto"/>
                <w:sz w:val="21"/>
                <w:szCs w:val="21"/>
                <w:highlight w:val="none"/>
              </w:rPr>
            </w:pPr>
          </w:p>
        </w:tc>
        <w:tc>
          <w:tcPr>
            <w:tcW w:w="1430" w:type="dxa"/>
            <w:vMerge w:val="continue"/>
            <w:shd w:val="clear" w:color="auto" w:fill="auto"/>
            <w:noWrap/>
            <w:tcMar>
              <w:top w:w="15" w:type="dxa"/>
              <w:left w:w="15" w:type="dxa"/>
              <w:right w:w="15" w:type="dxa"/>
            </w:tcMar>
            <w:vAlign w:val="center"/>
          </w:tcPr>
          <w:p w14:paraId="1E47CDB5">
            <w:pPr>
              <w:widowControl/>
              <w:shd w:val="clear" w:color="auto" w:fill="auto"/>
              <w:jc w:val="center"/>
              <w:textAlignment w:val="center"/>
              <w:rPr>
                <w:rFonts w:hint="eastAsia" w:ascii="仿宋" w:hAnsi="仿宋" w:eastAsia="仿宋" w:cs="仿宋"/>
                <w:color w:val="auto"/>
                <w:sz w:val="21"/>
                <w:szCs w:val="21"/>
                <w:highlight w:val="none"/>
                <w:lang w:eastAsia="zh-CN" w:bidi="ar"/>
              </w:rPr>
            </w:pPr>
          </w:p>
        </w:tc>
        <w:tc>
          <w:tcPr>
            <w:tcW w:w="1410" w:type="dxa"/>
            <w:vMerge w:val="continue"/>
            <w:shd w:val="clear" w:color="auto" w:fill="auto"/>
            <w:noWrap/>
            <w:tcMar>
              <w:top w:w="15" w:type="dxa"/>
              <w:left w:w="15" w:type="dxa"/>
              <w:right w:w="15" w:type="dxa"/>
            </w:tcMar>
            <w:vAlign w:val="center"/>
          </w:tcPr>
          <w:p w14:paraId="389043B2">
            <w:pPr>
              <w:widowControl/>
              <w:shd w:val="clear" w:color="auto" w:fill="auto"/>
              <w:jc w:val="center"/>
              <w:textAlignment w:val="center"/>
              <w:rPr>
                <w:rFonts w:hint="eastAsia" w:ascii="仿宋" w:hAnsi="仿宋" w:eastAsia="仿宋" w:cs="仿宋"/>
                <w:color w:val="auto"/>
                <w:sz w:val="21"/>
                <w:szCs w:val="21"/>
                <w:highlight w:val="none"/>
                <w:lang w:eastAsia="zh-CN" w:bidi="ar"/>
              </w:rPr>
            </w:pPr>
          </w:p>
        </w:tc>
        <w:tc>
          <w:tcPr>
            <w:tcW w:w="1483" w:type="dxa"/>
            <w:vMerge w:val="continue"/>
            <w:shd w:val="clear" w:color="auto" w:fill="FFFFFF"/>
            <w:noWrap/>
            <w:tcMar>
              <w:top w:w="15" w:type="dxa"/>
              <w:left w:w="15" w:type="dxa"/>
              <w:right w:w="15" w:type="dxa"/>
            </w:tcMar>
            <w:vAlign w:val="center"/>
          </w:tcPr>
          <w:p w14:paraId="7987D3FE">
            <w:pPr>
              <w:widowControl/>
              <w:shd w:val="clear" w:color="auto" w:fill="auto"/>
              <w:jc w:val="center"/>
              <w:textAlignment w:val="center"/>
              <w:rPr>
                <w:rFonts w:hint="eastAsia" w:ascii="仿宋" w:hAnsi="仿宋" w:eastAsia="仿宋" w:cs="仿宋"/>
                <w:color w:val="auto"/>
                <w:sz w:val="21"/>
                <w:szCs w:val="21"/>
                <w:highlight w:val="none"/>
                <w:lang w:eastAsia="zh-CN" w:bidi="ar"/>
              </w:rPr>
            </w:pPr>
          </w:p>
        </w:tc>
        <w:tc>
          <w:tcPr>
            <w:tcW w:w="2611" w:type="dxa"/>
            <w:shd w:val="clear" w:color="auto" w:fill="FFFFFF"/>
            <w:noWrap/>
            <w:tcMar>
              <w:top w:w="15" w:type="dxa"/>
              <w:left w:w="15" w:type="dxa"/>
              <w:right w:w="15" w:type="dxa"/>
            </w:tcMar>
            <w:vAlign w:val="center"/>
          </w:tcPr>
          <w:p w14:paraId="0CC1CB23">
            <w:pPr>
              <w:widowControl/>
              <w:shd w:val="clear" w:color="auto" w:fill="auto"/>
              <w:jc w:val="center"/>
              <w:textAlignment w:val="center"/>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rPr>
              <w:t xml:space="preserve">RFC850MXSLYB                         </w:t>
            </w:r>
          </w:p>
        </w:tc>
        <w:tc>
          <w:tcPr>
            <w:tcW w:w="727" w:type="dxa"/>
            <w:noWrap/>
            <w:tcMar>
              <w:top w:w="15" w:type="dxa"/>
              <w:left w:w="15" w:type="dxa"/>
              <w:right w:w="15" w:type="dxa"/>
            </w:tcMar>
            <w:vAlign w:val="center"/>
          </w:tcPr>
          <w:p w14:paraId="779D6CD8">
            <w:pPr>
              <w:widowControl/>
              <w:shd w:val="clear" w:color="auto" w:fill="auto"/>
              <w:jc w:val="center"/>
              <w:textAlignment w:val="center"/>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rPr>
              <w:t>1</w:t>
            </w:r>
          </w:p>
        </w:tc>
        <w:tc>
          <w:tcPr>
            <w:tcW w:w="1509" w:type="dxa"/>
            <w:vMerge w:val="continue"/>
            <w:noWrap w:val="0"/>
            <w:tcMar>
              <w:top w:w="15" w:type="dxa"/>
              <w:left w:w="15" w:type="dxa"/>
              <w:right w:w="15" w:type="dxa"/>
            </w:tcMar>
            <w:vAlign w:val="center"/>
          </w:tcPr>
          <w:p w14:paraId="693FF471">
            <w:pPr>
              <w:widowControl/>
              <w:shd w:val="clear" w:color="auto" w:fill="auto"/>
              <w:jc w:val="center"/>
              <w:textAlignment w:val="center"/>
              <w:rPr>
                <w:rFonts w:hint="eastAsia" w:ascii="仿宋" w:hAnsi="仿宋" w:eastAsia="仿宋" w:cs="仿宋"/>
                <w:color w:val="auto"/>
                <w:sz w:val="21"/>
                <w:szCs w:val="21"/>
                <w:highlight w:val="none"/>
              </w:rPr>
            </w:pPr>
          </w:p>
        </w:tc>
        <w:tc>
          <w:tcPr>
            <w:tcW w:w="1235" w:type="dxa"/>
            <w:vMerge w:val="continue"/>
            <w:noWrap w:val="0"/>
            <w:tcMar>
              <w:top w:w="15" w:type="dxa"/>
              <w:left w:w="15" w:type="dxa"/>
              <w:right w:w="15" w:type="dxa"/>
            </w:tcMar>
            <w:vAlign w:val="center"/>
          </w:tcPr>
          <w:p w14:paraId="4E97834A">
            <w:pPr>
              <w:widowControl/>
              <w:shd w:val="clear" w:color="auto" w:fill="auto"/>
              <w:jc w:val="center"/>
              <w:textAlignment w:val="center"/>
              <w:rPr>
                <w:rFonts w:hint="eastAsia" w:ascii="仿宋" w:hAnsi="仿宋" w:eastAsia="仿宋" w:cs="仿宋"/>
                <w:color w:val="auto"/>
                <w:sz w:val="21"/>
                <w:szCs w:val="21"/>
                <w:highlight w:val="none"/>
              </w:rPr>
            </w:pPr>
          </w:p>
        </w:tc>
        <w:tc>
          <w:tcPr>
            <w:tcW w:w="1480" w:type="dxa"/>
            <w:vMerge w:val="continue"/>
            <w:noWrap w:val="0"/>
            <w:tcMar>
              <w:top w:w="15" w:type="dxa"/>
              <w:left w:w="15" w:type="dxa"/>
              <w:right w:w="15" w:type="dxa"/>
            </w:tcMar>
            <w:vAlign w:val="center"/>
          </w:tcPr>
          <w:p w14:paraId="153E1F53">
            <w:pPr>
              <w:widowControl/>
              <w:shd w:val="clear" w:color="auto" w:fill="auto"/>
              <w:jc w:val="center"/>
              <w:textAlignment w:val="center"/>
              <w:rPr>
                <w:rFonts w:hint="eastAsia" w:ascii="仿宋" w:hAnsi="仿宋" w:eastAsia="仿宋" w:cs="仿宋"/>
                <w:color w:val="auto"/>
                <w:sz w:val="21"/>
                <w:szCs w:val="21"/>
                <w:highlight w:val="none"/>
              </w:rPr>
            </w:pPr>
          </w:p>
        </w:tc>
        <w:tc>
          <w:tcPr>
            <w:tcW w:w="626" w:type="dxa"/>
            <w:vMerge w:val="continue"/>
            <w:noWrap w:val="0"/>
            <w:tcMar>
              <w:top w:w="15" w:type="dxa"/>
              <w:left w:w="15" w:type="dxa"/>
              <w:right w:w="15" w:type="dxa"/>
            </w:tcMar>
            <w:vAlign w:val="center"/>
          </w:tcPr>
          <w:p w14:paraId="431CCB7F">
            <w:pPr>
              <w:shd w:val="clear" w:color="auto" w:fill="auto"/>
              <w:jc w:val="center"/>
              <w:rPr>
                <w:rFonts w:hint="eastAsia" w:ascii="仿宋" w:hAnsi="仿宋" w:eastAsia="仿宋" w:cs="仿宋"/>
                <w:color w:val="auto"/>
                <w:sz w:val="21"/>
                <w:szCs w:val="21"/>
                <w:highlight w:val="none"/>
              </w:rPr>
            </w:pPr>
          </w:p>
        </w:tc>
      </w:tr>
      <w:tr w14:paraId="469BF1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02" w:hRule="atLeast"/>
          <w:jc w:val="center"/>
        </w:trPr>
        <w:tc>
          <w:tcPr>
            <w:tcW w:w="898" w:type="dxa"/>
            <w:vMerge w:val="continue"/>
            <w:shd w:val="clear" w:color="auto" w:fill="auto"/>
            <w:noWrap w:val="0"/>
            <w:tcMar>
              <w:top w:w="15" w:type="dxa"/>
              <w:left w:w="15" w:type="dxa"/>
              <w:right w:w="15" w:type="dxa"/>
            </w:tcMar>
            <w:vAlign w:val="center"/>
          </w:tcPr>
          <w:p w14:paraId="009DAA0E">
            <w:pPr>
              <w:shd w:val="clear" w:color="auto" w:fill="auto"/>
              <w:jc w:val="center"/>
              <w:rPr>
                <w:rFonts w:hint="eastAsia" w:ascii="仿宋" w:hAnsi="仿宋" w:eastAsia="仿宋" w:cs="仿宋"/>
                <w:color w:val="auto"/>
                <w:sz w:val="21"/>
                <w:szCs w:val="21"/>
                <w:highlight w:val="none"/>
              </w:rPr>
            </w:pPr>
          </w:p>
        </w:tc>
        <w:tc>
          <w:tcPr>
            <w:tcW w:w="1430" w:type="dxa"/>
            <w:vMerge w:val="continue"/>
            <w:shd w:val="clear" w:color="auto" w:fill="auto"/>
            <w:noWrap/>
            <w:tcMar>
              <w:top w:w="15" w:type="dxa"/>
              <w:left w:w="15" w:type="dxa"/>
              <w:right w:w="15" w:type="dxa"/>
            </w:tcMar>
            <w:vAlign w:val="center"/>
          </w:tcPr>
          <w:p w14:paraId="2E634AEB">
            <w:pPr>
              <w:widowControl/>
              <w:shd w:val="clear" w:color="auto" w:fill="auto"/>
              <w:jc w:val="center"/>
              <w:textAlignment w:val="center"/>
              <w:rPr>
                <w:rFonts w:hint="eastAsia" w:ascii="仿宋" w:hAnsi="仿宋" w:eastAsia="仿宋" w:cs="仿宋"/>
                <w:color w:val="auto"/>
                <w:sz w:val="21"/>
                <w:szCs w:val="21"/>
                <w:highlight w:val="none"/>
                <w:lang w:eastAsia="zh-CN" w:bidi="ar"/>
              </w:rPr>
            </w:pPr>
          </w:p>
        </w:tc>
        <w:tc>
          <w:tcPr>
            <w:tcW w:w="1410" w:type="dxa"/>
            <w:vMerge w:val="continue"/>
            <w:shd w:val="clear" w:color="auto" w:fill="auto"/>
            <w:noWrap/>
            <w:tcMar>
              <w:top w:w="15" w:type="dxa"/>
              <w:left w:w="15" w:type="dxa"/>
              <w:right w:w="15" w:type="dxa"/>
            </w:tcMar>
            <w:vAlign w:val="center"/>
          </w:tcPr>
          <w:p w14:paraId="6E127BA3">
            <w:pPr>
              <w:widowControl/>
              <w:shd w:val="clear" w:color="auto" w:fill="auto"/>
              <w:jc w:val="center"/>
              <w:textAlignment w:val="center"/>
              <w:rPr>
                <w:rFonts w:hint="eastAsia" w:ascii="仿宋" w:hAnsi="仿宋" w:eastAsia="仿宋" w:cs="仿宋"/>
                <w:color w:val="auto"/>
                <w:sz w:val="21"/>
                <w:szCs w:val="21"/>
                <w:highlight w:val="none"/>
                <w:lang w:eastAsia="zh-CN" w:bidi="ar"/>
              </w:rPr>
            </w:pPr>
          </w:p>
        </w:tc>
        <w:tc>
          <w:tcPr>
            <w:tcW w:w="1483" w:type="dxa"/>
            <w:vMerge w:val="continue"/>
            <w:shd w:val="clear" w:color="auto" w:fill="FFFFFF"/>
            <w:noWrap/>
            <w:tcMar>
              <w:top w:w="15" w:type="dxa"/>
              <w:left w:w="15" w:type="dxa"/>
              <w:right w:w="15" w:type="dxa"/>
            </w:tcMar>
            <w:vAlign w:val="center"/>
          </w:tcPr>
          <w:p w14:paraId="52EEBCC9">
            <w:pPr>
              <w:widowControl/>
              <w:shd w:val="clear" w:color="auto" w:fill="auto"/>
              <w:jc w:val="center"/>
              <w:textAlignment w:val="center"/>
              <w:rPr>
                <w:rFonts w:hint="eastAsia" w:ascii="仿宋" w:hAnsi="仿宋" w:eastAsia="仿宋" w:cs="仿宋"/>
                <w:color w:val="auto"/>
                <w:sz w:val="21"/>
                <w:szCs w:val="21"/>
                <w:highlight w:val="none"/>
                <w:lang w:eastAsia="zh-CN" w:bidi="ar"/>
              </w:rPr>
            </w:pPr>
          </w:p>
        </w:tc>
        <w:tc>
          <w:tcPr>
            <w:tcW w:w="2611" w:type="dxa"/>
            <w:shd w:val="clear" w:color="auto" w:fill="FFFFFF"/>
            <w:noWrap/>
            <w:tcMar>
              <w:top w:w="15" w:type="dxa"/>
              <w:left w:w="15" w:type="dxa"/>
              <w:right w:w="15" w:type="dxa"/>
            </w:tcMar>
            <w:vAlign w:val="center"/>
          </w:tcPr>
          <w:p w14:paraId="19717DC8">
            <w:pPr>
              <w:widowControl/>
              <w:shd w:val="clear" w:color="auto" w:fill="auto"/>
              <w:jc w:val="center"/>
              <w:textAlignment w:val="center"/>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bidi="ar"/>
              </w:rPr>
              <w:t xml:space="preserve"> RFC800MXSLYB</w:t>
            </w:r>
          </w:p>
        </w:tc>
        <w:tc>
          <w:tcPr>
            <w:tcW w:w="727" w:type="dxa"/>
            <w:noWrap/>
            <w:tcMar>
              <w:top w:w="15" w:type="dxa"/>
              <w:left w:w="15" w:type="dxa"/>
              <w:right w:w="15" w:type="dxa"/>
            </w:tcMar>
            <w:vAlign w:val="center"/>
          </w:tcPr>
          <w:p w14:paraId="31A38545">
            <w:pPr>
              <w:widowControl/>
              <w:shd w:val="clear" w:color="auto" w:fill="auto"/>
              <w:jc w:val="center"/>
              <w:textAlignment w:val="center"/>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rPr>
              <w:t>1</w:t>
            </w:r>
          </w:p>
        </w:tc>
        <w:tc>
          <w:tcPr>
            <w:tcW w:w="1509" w:type="dxa"/>
            <w:vMerge w:val="continue"/>
            <w:noWrap w:val="0"/>
            <w:tcMar>
              <w:top w:w="15" w:type="dxa"/>
              <w:left w:w="15" w:type="dxa"/>
              <w:right w:w="15" w:type="dxa"/>
            </w:tcMar>
            <w:vAlign w:val="center"/>
          </w:tcPr>
          <w:p w14:paraId="4861BA07">
            <w:pPr>
              <w:widowControl/>
              <w:shd w:val="clear" w:color="auto" w:fill="auto"/>
              <w:jc w:val="center"/>
              <w:textAlignment w:val="center"/>
              <w:rPr>
                <w:rFonts w:hint="eastAsia" w:ascii="仿宋" w:hAnsi="仿宋" w:eastAsia="仿宋" w:cs="仿宋"/>
                <w:color w:val="auto"/>
                <w:sz w:val="21"/>
                <w:szCs w:val="21"/>
                <w:highlight w:val="none"/>
              </w:rPr>
            </w:pPr>
          </w:p>
        </w:tc>
        <w:tc>
          <w:tcPr>
            <w:tcW w:w="1235" w:type="dxa"/>
            <w:vMerge w:val="continue"/>
            <w:noWrap w:val="0"/>
            <w:tcMar>
              <w:top w:w="15" w:type="dxa"/>
              <w:left w:w="15" w:type="dxa"/>
              <w:right w:w="15" w:type="dxa"/>
            </w:tcMar>
            <w:vAlign w:val="center"/>
          </w:tcPr>
          <w:p w14:paraId="4BD461F4">
            <w:pPr>
              <w:widowControl/>
              <w:shd w:val="clear" w:color="auto" w:fill="auto"/>
              <w:jc w:val="center"/>
              <w:textAlignment w:val="center"/>
              <w:rPr>
                <w:rFonts w:hint="eastAsia" w:ascii="仿宋" w:hAnsi="仿宋" w:eastAsia="仿宋" w:cs="仿宋"/>
                <w:color w:val="auto"/>
                <w:sz w:val="21"/>
                <w:szCs w:val="21"/>
                <w:highlight w:val="none"/>
              </w:rPr>
            </w:pPr>
          </w:p>
        </w:tc>
        <w:tc>
          <w:tcPr>
            <w:tcW w:w="1480" w:type="dxa"/>
            <w:vMerge w:val="continue"/>
            <w:noWrap w:val="0"/>
            <w:tcMar>
              <w:top w:w="15" w:type="dxa"/>
              <w:left w:w="15" w:type="dxa"/>
              <w:right w:w="15" w:type="dxa"/>
            </w:tcMar>
            <w:vAlign w:val="center"/>
          </w:tcPr>
          <w:p w14:paraId="5790AA8F">
            <w:pPr>
              <w:widowControl/>
              <w:shd w:val="clear" w:color="auto" w:fill="auto"/>
              <w:jc w:val="center"/>
              <w:textAlignment w:val="center"/>
              <w:rPr>
                <w:rFonts w:hint="eastAsia" w:ascii="仿宋" w:hAnsi="仿宋" w:eastAsia="仿宋" w:cs="仿宋"/>
                <w:color w:val="auto"/>
                <w:sz w:val="21"/>
                <w:szCs w:val="21"/>
                <w:highlight w:val="none"/>
              </w:rPr>
            </w:pPr>
          </w:p>
        </w:tc>
        <w:tc>
          <w:tcPr>
            <w:tcW w:w="626" w:type="dxa"/>
            <w:vMerge w:val="continue"/>
            <w:noWrap w:val="0"/>
            <w:tcMar>
              <w:top w:w="15" w:type="dxa"/>
              <w:left w:w="15" w:type="dxa"/>
              <w:right w:w="15" w:type="dxa"/>
            </w:tcMar>
            <w:vAlign w:val="center"/>
          </w:tcPr>
          <w:p w14:paraId="1BAF895D">
            <w:pPr>
              <w:shd w:val="clear" w:color="auto" w:fill="auto"/>
              <w:jc w:val="center"/>
              <w:rPr>
                <w:rFonts w:hint="eastAsia" w:ascii="仿宋" w:hAnsi="仿宋" w:eastAsia="仿宋" w:cs="仿宋"/>
                <w:color w:val="auto"/>
                <w:sz w:val="21"/>
                <w:szCs w:val="21"/>
                <w:highlight w:val="none"/>
              </w:rPr>
            </w:pPr>
          </w:p>
        </w:tc>
      </w:tr>
      <w:tr w14:paraId="261836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70" w:hRule="atLeast"/>
          <w:jc w:val="center"/>
        </w:trPr>
        <w:tc>
          <w:tcPr>
            <w:tcW w:w="898" w:type="dxa"/>
            <w:vMerge w:val="continue"/>
            <w:shd w:val="clear" w:color="auto" w:fill="auto"/>
            <w:noWrap w:val="0"/>
            <w:tcMar>
              <w:top w:w="15" w:type="dxa"/>
              <w:left w:w="15" w:type="dxa"/>
              <w:right w:w="15" w:type="dxa"/>
            </w:tcMar>
            <w:vAlign w:val="center"/>
          </w:tcPr>
          <w:p w14:paraId="04D28023">
            <w:pPr>
              <w:shd w:val="clear" w:color="auto" w:fill="auto"/>
              <w:jc w:val="center"/>
              <w:rPr>
                <w:rFonts w:hint="eastAsia" w:ascii="仿宋" w:hAnsi="仿宋" w:eastAsia="仿宋" w:cs="仿宋"/>
                <w:color w:val="auto"/>
                <w:sz w:val="21"/>
                <w:szCs w:val="21"/>
                <w:highlight w:val="none"/>
              </w:rPr>
            </w:pPr>
          </w:p>
        </w:tc>
        <w:tc>
          <w:tcPr>
            <w:tcW w:w="1430" w:type="dxa"/>
            <w:vMerge w:val="restart"/>
            <w:shd w:val="clear" w:color="auto" w:fill="auto"/>
            <w:noWrap/>
            <w:tcMar>
              <w:top w:w="15" w:type="dxa"/>
              <w:left w:w="15" w:type="dxa"/>
              <w:right w:w="15" w:type="dxa"/>
            </w:tcMar>
            <w:vAlign w:val="center"/>
          </w:tcPr>
          <w:p w14:paraId="13F2ED31">
            <w:pPr>
              <w:widowControl/>
              <w:shd w:val="clear" w:color="auto" w:fill="auto"/>
              <w:jc w:val="center"/>
              <w:textAlignment w:val="center"/>
              <w:rPr>
                <w:rFonts w:hint="eastAsia" w:ascii="仿宋" w:hAnsi="仿宋" w:eastAsia="仿宋" w:cs="仿宋"/>
                <w:color w:val="auto"/>
                <w:sz w:val="21"/>
                <w:szCs w:val="21"/>
                <w:highlight w:val="none"/>
                <w:lang w:eastAsia="zh-CN" w:bidi="ar"/>
              </w:rPr>
            </w:pPr>
          </w:p>
          <w:p w14:paraId="1A429818">
            <w:pPr>
              <w:widowControl/>
              <w:shd w:val="clear" w:color="auto" w:fill="auto"/>
              <w:jc w:val="center"/>
              <w:textAlignment w:val="center"/>
              <w:rPr>
                <w:rFonts w:hint="eastAsia" w:ascii="仿宋" w:hAnsi="仿宋" w:eastAsia="仿宋" w:cs="仿宋"/>
                <w:color w:val="auto"/>
                <w:sz w:val="21"/>
                <w:szCs w:val="21"/>
                <w:highlight w:val="none"/>
                <w:lang w:eastAsia="zh-CN" w:bidi="ar"/>
              </w:rPr>
            </w:pPr>
            <w:r>
              <w:rPr>
                <w:rFonts w:hint="eastAsia" w:ascii="仿宋" w:hAnsi="仿宋" w:eastAsia="仿宋" w:cs="仿宋"/>
                <w:color w:val="auto"/>
                <w:sz w:val="21"/>
                <w:szCs w:val="21"/>
                <w:highlight w:val="none"/>
                <w:lang w:eastAsia="zh-CN" w:bidi="ar"/>
              </w:rPr>
              <w:t>风冷多联机组</w:t>
            </w:r>
          </w:p>
        </w:tc>
        <w:tc>
          <w:tcPr>
            <w:tcW w:w="1410" w:type="dxa"/>
            <w:vMerge w:val="continue"/>
            <w:shd w:val="clear" w:color="auto" w:fill="auto"/>
            <w:noWrap/>
            <w:tcMar>
              <w:top w:w="15" w:type="dxa"/>
              <w:left w:w="15" w:type="dxa"/>
              <w:right w:w="15" w:type="dxa"/>
            </w:tcMar>
            <w:vAlign w:val="center"/>
          </w:tcPr>
          <w:p w14:paraId="27205739">
            <w:pPr>
              <w:widowControl/>
              <w:shd w:val="clear" w:color="auto" w:fill="auto"/>
              <w:jc w:val="center"/>
              <w:textAlignment w:val="center"/>
              <w:rPr>
                <w:rFonts w:hint="eastAsia" w:ascii="仿宋" w:hAnsi="仿宋" w:eastAsia="仿宋" w:cs="仿宋"/>
                <w:color w:val="auto"/>
                <w:sz w:val="21"/>
                <w:szCs w:val="21"/>
                <w:highlight w:val="none"/>
                <w:lang w:eastAsia="zh-CN" w:bidi="ar"/>
              </w:rPr>
            </w:pPr>
          </w:p>
        </w:tc>
        <w:tc>
          <w:tcPr>
            <w:tcW w:w="1483" w:type="dxa"/>
            <w:vMerge w:val="continue"/>
            <w:shd w:val="clear" w:color="auto" w:fill="FFFFFF"/>
            <w:noWrap/>
            <w:tcMar>
              <w:top w:w="15" w:type="dxa"/>
              <w:left w:w="15" w:type="dxa"/>
              <w:right w:w="15" w:type="dxa"/>
            </w:tcMar>
            <w:vAlign w:val="center"/>
          </w:tcPr>
          <w:p w14:paraId="3A3F5940">
            <w:pPr>
              <w:widowControl/>
              <w:shd w:val="clear" w:color="auto" w:fill="auto"/>
              <w:jc w:val="center"/>
              <w:textAlignment w:val="center"/>
              <w:rPr>
                <w:rFonts w:hint="eastAsia" w:ascii="仿宋" w:hAnsi="仿宋" w:eastAsia="仿宋" w:cs="仿宋"/>
                <w:color w:val="auto"/>
                <w:sz w:val="21"/>
                <w:szCs w:val="21"/>
                <w:highlight w:val="none"/>
                <w:lang w:eastAsia="zh-CN" w:bidi="ar"/>
              </w:rPr>
            </w:pPr>
          </w:p>
        </w:tc>
        <w:tc>
          <w:tcPr>
            <w:tcW w:w="2611" w:type="dxa"/>
            <w:shd w:val="clear" w:color="auto" w:fill="FFFFFF"/>
            <w:noWrap/>
            <w:tcMar>
              <w:top w:w="15" w:type="dxa"/>
              <w:left w:w="15" w:type="dxa"/>
              <w:right w:w="15" w:type="dxa"/>
            </w:tcMar>
            <w:vAlign w:val="center"/>
          </w:tcPr>
          <w:p w14:paraId="46D492B0">
            <w:pPr>
              <w:widowControl/>
              <w:shd w:val="clear" w:color="auto" w:fill="auto"/>
              <w:jc w:val="center"/>
              <w:textAlignment w:val="center"/>
              <w:rPr>
                <w:rFonts w:hint="eastAsia" w:ascii="仿宋" w:hAnsi="仿宋" w:eastAsia="仿宋" w:cs="仿宋"/>
                <w:color w:val="auto"/>
                <w:kern w:val="2"/>
                <w:sz w:val="21"/>
                <w:szCs w:val="21"/>
                <w:highlight w:val="none"/>
                <w:lang w:val="en-US" w:eastAsia="zh-CN" w:bidi="ar"/>
              </w:rPr>
            </w:pPr>
            <w:r>
              <w:rPr>
                <w:rFonts w:hint="eastAsia" w:ascii="仿宋" w:hAnsi="仿宋" w:eastAsia="仿宋" w:cs="仿宋"/>
                <w:color w:val="auto"/>
                <w:sz w:val="21"/>
                <w:szCs w:val="21"/>
                <w:highlight w:val="none"/>
              </w:rPr>
              <w:t xml:space="preserve"> RFC735MXSLYB                        </w:t>
            </w:r>
          </w:p>
        </w:tc>
        <w:tc>
          <w:tcPr>
            <w:tcW w:w="727" w:type="dxa"/>
            <w:noWrap/>
            <w:tcMar>
              <w:top w:w="15" w:type="dxa"/>
              <w:left w:w="15" w:type="dxa"/>
              <w:right w:w="15" w:type="dxa"/>
            </w:tcMar>
            <w:vAlign w:val="center"/>
          </w:tcPr>
          <w:p w14:paraId="63D3F18D">
            <w:pPr>
              <w:widowControl/>
              <w:shd w:val="clear" w:color="auto" w:fill="auto"/>
              <w:jc w:val="center"/>
              <w:textAlignment w:val="center"/>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rPr>
              <w:t>2</w:t>
            </w:r>
          </w:p>
        </w:tc>
        <w:tc>
          <w:tcPr>
            <w:tcW w:w="1509" w:type="dxa"/>
            <w:vMerge w:val="continue"/>
            <w:noWrap w:val="0"/>
            <w:tcMar>
              <w:top w:w="15" w:type="dxa"/>
              <w:left w:w="15" w:type="dxa"/>
              <w:right w:w="15" w:type="dxa"/>
            </w:tcMar>
            <w:vAlign w:val="center"/>
          </w:tcPr>
          <w:p w14:paraId="45700DC6">
            <w:pPr>
              <w:widowControl/>
              <w:shd w:val="clear" w:color="auto" w:fill="auto"/>
              <w:jc w:val="center"/>
              <w:textAlignment w:val="center"/>
              <w:rPr>
                <w:rFonts w:hint="eastAsia" w:ascii="仿宋" w:hAnsi="仿宋" w:eastAsia="仿宋" w:cs="仿宋"/>
                <w:color w:val="auto"/>
                <w:sz w:val="21"/>
                <w:szCs w:val="21"/>
                <w:highlight w:val="none"/>
              </w:rPr>
            </w:pPr>
          </w:p>
        </w:tc>
        <w:tc>
          <w:tcPr>
            <w:tcW w:w="1235" w:type="dxa"/>
            <w:vMerge w:val="continue"/>
            <w:noWrap w:val="0"/>
            <w:tcMar>
              <w:top w:w="15" w:type="dxa"/>
              <w:left w:w="15" w:type="dxa"/>
              <w:right w:w="15" w:type="dxa"/>
            </w:tcMar>
            <w:vAlign w:val="center"/>
          </w:tcPr>
          <w:p w14:paraId="435E75E1">
            <w:pPr>
              <w:widowControl/>
              <w:shd w:val="clear" w:color="auto" w:fill="auto"/>
              <w:jc w:val="center"/>
              <w:textAlignment w:val="center"/>
              <w:rPr>
                <w:rFonts w:hint="eastAsia" w:ascii="仿宋" w:hAnsi="仿宋" w:eastAsia="仿宋" w:cs="仿宋"/>
                <w:color w:val="auto"/>
                <w:sz w:val="21"/>
                <w:szCs w:val="21"/>
                <w:highlight w:val="none"/>
              </w:rPr>
            </w:pPr>
          </w:p>
        </w:tc>
        <w:tc>
          <w:tcPr>
            <w:tcW w:w="1480" w:type="dxa"/>
            <w:vMerge w:val="continue"/>
            <w:noWrap w:val="0"/>
            <w:tcMar>
              <w:top w:w="15" w:type="dxa"/>
              <w:left w:w="15" w:type="dxa"/>
              <w:right w:w="15" w:type="dxa"/>
            </w:tcMar>
            <w:vAlign w:val="center"/>
          </w:tcPr>
          <w:p w14:paraId="0B6F0C8C">
            <w:pPr>
              <w:widowControl/>
              <w:shd w:val="clear" w:color="auto" w:fill="auto"/>
              <w:jc w:val="center"/>
              <w:textAlignment w:val="center"/>
              <w:rPr>
                <w:rFonts w:hint="eastAsia" w:ascii="仿宋" w:hAnsi="仿宋" w:eastAsia="仿宋" w:cs="仿宋"/>
                <w:color w:val="auto"/>
                <w:sz w:val="21"/>
                <w:szCs w:val="21"/>
                <w:highlight w:val="none"/>
              </w:rPr>
            </w:pPr>
          </w:p>
        </w:tc>
        <w:tc>
          <w:tcPr>
            <w:tcW w:w="626" w:type="dxa"/>
            <w:vMerge w:val="continue"/>
            <w:noWrap w:val="0"/>
            <w:tcMar>
              <w:top w:w="15" w:type="dxa"/>
              <w:left w:w="15" w:type="dxa"/>
              <w:right w:w="15" w:type="dxa"/>
            </w:tcMar>
            <w:vAlign w:val="center"/>
          </w:tcPr>
          <w:p w14:paraId="39639884">
            <w:pPr>
              <w:shd w:val="clear" w:color="auto" w:fill="auto"/>
              <w:jc w:val="center"/>
              <w:rPr>
                <w:rFonts w:hint="eastAsia" w:ascii="仿宋" w:hAnsi="仿宋" w:eastAsia="仿宋" w:cs="仿宋"/>
                <w:color w:val="auto"/>
                <w:sz w:val="21"/>
                <w:szCs w:val="21"/>
                <w:highlight w:val="none"/>
              </w:rPr>
            </w:pPr>
          </w:p>
        </w:tc>
      </w:tr>
      <w:tr w14:paraId="6D3806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70" w:hRule="atLeast"/>
          <w:jc w:val="center"/>
        </w:trPr>
        <w:tc>
          <w:tcPr>
            <w:tcW w:w="898" w:type="dxa"/>
            <w:vMerge w:val="continue"/>
            <w:shd w:val="clear" w:color="auto" w:fill="auto"/>
            <w:noWrap w:val="0"/>
            <w:tcMar>
              <w:top w:w="15" w:type="dxa"/>
              <w:left w:w="15" w:type="dxa"/>
              <w:right w:w="15" w:type="dxa"/>
            </w:tcMar>
            <w:vAlign w:val="center"/>
          </w:tcPr>
          <w:p w14:paraId="02D1E30B">
            <w:pPr>
              <w:shd w:val="clear" w:color="auto" w:fill="auto"/>
              <w:jc w:val="center"/>
              <w:rPr>
                <w:rFonts w:hint="eastAsia" w:ascii="仿宋" w:hAnsi="仿宋" w:eastAsia="仿宋" w:cs="仿宋"/>
                <w:color w:val="auto"/>
                <w:sz w:val="21"/>
                <w:szCs w:val="21"/>
                <w:highlight w:val="none"/>
              </w:rPr>
            </w:pPr>
          </w:p>
        </w:tc>
        <w:tc>
          <w:tcPr>
            <w:tcW w:w="1430" w:type="dxa"/>
            <w:vMerge w:val="continue"/>
            <w:shd w:val="clear" w:color="auto" w:fill="auto"/>
            <w:noWrap/>
            <w:tcMar>
              <w:top w:w="15" w:type="dxa"/>
              <w:left w:w="15" w:type="dxa"/>
              <w:right w:w="15" w:type="dxa"/>
            </w:tcMar>
            <w:vAlign w:val="center"/>
          </w:tcPr>
          <w:p w14:paraId="1F7344C0">
            <w:pPr>
              <w:widowControl/>
              <w:shd w:val="clear" w:color="auto" w:fill="auto"/>
              <w:jc w:val="center"/>
              <w:textAlignment w:val="center"/>
              <w:rPr>
                <w:rFonts w:hint="eastAsia" w:ascii="仿宋" w:hAnsi="仿宋" w:eastAsia="仿宋" w:cs="仿宋"/>
                <w:color w:val="auto"/>
                <w:sz w:val="21"/>
                <w:szCs w:val="21"/>
                <w:highlight w:val="none"/>
                <w:lang w:eastAsia="zh-CN" w:bidi="ar"/>
              </w:rPr>
            </w:pPr>
          </w:p>
        </w:tc>
        <w:tc>
          <w:tcPr>
            <w:tcW w:w="1410" w:type="dxa"/>
            <w:vMerge w:val="continue"/>
            <w:shd w:val="clear" w:color="auto" w:fill="auto"/>
            <w:noWrap/>
            <w:tcMar>
              <w:top w:w="15" w:type="dxa"/>
              <w:left w:w="15" w:type="dxa"/>
              <w:right w:w="15" w:type="dxa"/>
            </w:tcMar>
            <w:vAlign w:val="center"/>
          </w:tcPr>
          <w:p w14:paraId="0813EBD2">
            <w:pPr>
              <w:widowControl/>
              <w:shd w:val="clear" w:color="auto" w:fill="auto"/>
              <w:jc w:val="center"/>
              <w:textAlignment w:val="center"/>
              <w:rPr>
                <w:rFonts w:hint="eastAsia" w:ascii="仿宋" w:hAnsi="仿宋" w:eastAsia="仿宋" w:cs="仿宋"/>
                <w:color w:val="auto"/>
                <w:sz w:val="21"/>
                <w:szCs w:val="21"/>
                <w:highlight w:val="none"/>
                <w:lang w:eastAsia="zh-CN" w:bidi="ar"/>
              </w:rPr>
            </w:pPr>
          </w:p>
        </w:tc>
        <w:tc>
          <w:tcPr>
            <w:tcW w:w="1483" w:type="dxa"/>
            <w:vMerge w:val="continue"/>
            <w:shd w:val="clear" w:color="auto" w:fill="FFFFFF"/>
            <w:noWrap/>
            <w:tcMar>
              <w:top w:w="15" w:type="dxa"/>
              <w:left w:w="15" w:type="dxa"/>
              <w:right w:w="15" w:type="dxa"/>
            </w:tcMar>
            <w:vAlign w:val="center"/>
          </w:tcPr>
          <w:p w14:paraId="332E9C48">
            <w:pPr>
              <w:widowControl/>
              <w:shd w:val="clear" w:color="auto" w:fill="auto"/>
              <w:jc w:val="center"/>
              <w:textAlignment w:val="center"/>
              <w:rPr>
                <w:rFonts w:hint="eastAsia" w:ascii="仿宋" w:hAnsi="仿宋" w:eastAsia="仿宋" w:cs="仿宋"/>
                <w:color w:val="auto"/>
                <w:sz w:val="21"/>
                <w:szCs w:val="21"/>
                <w:highlight w:val="none"/>
                <w:lang w:eastAsia="zh-CN" w:bidi="ar"/>
              </w:rPr>
            </w:pPr>
          </w:p>
        </w:tc>
        <w:tc>
          <w:tcPr>
            <w:tcW w:w="2611" w:type="dxa"/>
            <w:shd w:val="clear" w:color="auto" w:fill="FFFFFF"/>
            <w:noWrap/>
            <w:tcMar>
              <w:top w:w="15" w:type="dxa"/>
              <w:left w:w="15" w:type="dxa"/>
              <w:right w:w="15" w:type="dxa"/>
            </w:tcMar>
            <w:vAlign w:val="center"/>
          </w:tcPr>
          <w:p w14:paraId="71E5ED61">
            <w:pPr>
              <w:widowControl/>
              <w:shd w:val="clear" w:color="auto" w:fill="auto"/>
              <w:jc w:val="center"/>
              <w:textAlignment w:val="center"/>
              <w:rPr>
                <w:rFonts w:hint="eastAsia" w:ascii="仿宋" w:hAnsi="仿宋" w:eastAsia="仿宋" w:cs="仿宋"/>
                <w:color w:val="auto"/>
                <w:kern w:val="2"/>
                <w:sz w:val="21"/>
                <w:szCs w:val="21"/>
                <w:highlight w:val="none"/>
                <w:lang w:val="en-US" w:eastAsia="zh-CN" w:bidi="ar"/>
              </w:rPr>
            </w:pPr>
            <w:r>
              <w:rPr>
                <w:rFonts w:hint="eastAsia" w:ascii="仿宋" w:hAnsi="仿宋" w:eastAsia="仿宋" w:cs="仿宋"/>
                <w:color w:val="auto"/>
                <w:sz w:val="21"/>
                <w:szCs w:val="21"/>
                <w:highlight w:val="none"/>
              </w:rPr>
              <w:t xml:space="preserve">RFC140MX </w:t>
            </w:r>
          </w:p>
        </w:tc>
        <w:tc>
          <w:tcPr>
            <w:tcW w:w="727" w:type="dxa"/>
            <w:noWrap/>
            <w:tcMar>
              <w:top w:w="15" w:type="dxa"/>
              <w:left w:w="15" w:type="dxa"/>
              <w:right w:w="15" w:type="dxa"/>
            </w:tcMar>
            <w:vAlign w:val="center"/>
          </w:tcPr>
          <w:p w14:paraId="21C3AA9A">
            <w:pPr>
              <w:widowControl/>
              <w:shd w:val="clear" w:color="auto" w:fill="auto"/>
              <w:jc w:val="center"/>
              <w:textAlignment w:val="center"/>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rPr>
              <w:t>1</w:t>
            </w:r>
          </w:p>
        </w:tc>
        <w:tc>
          <w:tcPr>
            <w:tcW w:w="1509" w:type="dxa"/>
            <w:vMerge w:val="continue"/>
            <w:noWrap w:val="0"/>
            <w:tcMar>
              <w:top w:w="15" w:type="dxa"/>
              <w:left w:w="15" w:type="dxa"/>
              <w:right w:w="15" w:type="dxa"/>
            </w:tcMar>
            <w:vAlign w:val="center"/>
          </w:tcPr>
          <w:p w14:paraId="766EFFA3">
            <w:pPr>
              <w:widowControl/>
              <w:shd w:val="clear" w:color="auto" w:fill="auto"/>
              <w:jc w:val="center"/>
              <w:textAlignment w:val="center"/>
              <w:rPr>
                <w:rFonts w:hint="eastAsia" w:ascii="仿宋" w:hAnsi="仿宋" w:eastAsia="仿宋" w:cs="仿宋"/>
                <w:color w:val="auto"/>
                <w:sz w:val="21"/>
                <w:szCs w:val="21"/>
                <w:highlight w:val="none"/>
              </w:rPr>
            </w:pPr>
          </w:p>
        </w:tc>
        <w:tc>
          <w:tcPr>
            <w:tcW w:w="1235" w:type="dxa"/>
            <w:vMerge w:val="continue"/>
            <w:noWrap w:val="0"/>
            <w:tcMar>
              <w:top w:w="15" w:type="dxa"/>
              <w:left w:w="15" w:type="dxa"/>
              <w:right w:w="15" w:type="dxa"/>
            </w:tcMar>
            <w:vAlign w:val="center"/>
          </w:tcPr>
          <w:p w14:paraId="1E731FEC">
            <w:pPr>
              <w:widowControl/>
              <w:shd w:val="clear" w:color="auto" w:fill="auto"/>
              <w:jc w:val="center"/>
              <w:textAlignment w:val="center"/>
              <w:rPr>
                <w:rFonts w:hint="eastAsia" w:ascii="仿宋" w:hAnsi="仿宋" w:eastAsia="仿宋" w:cs="仿宋"/>
                <w:color w:val="auto"/>
                <w:sz w:val="21"/>
                <w:szCs w:val="21"/>
                <w:highlight w:val="none"/>
              </w:rPr>
            </w:pPr>
          </w:p>
        </w:tc>
        <w:tc>
          <w:tcPr>
            <w:tcW w:w="1480" w:type="dxa"/>
            <w:vMerge w:val="continue"/>
            <w:noWrap w:val="0"/>
            <w:tcMar>
              <w:top w:w="15" w:type="dxa"/>
              <w:left w:w="15" w:type="dxa"/>
              <w:right w:w="15" w:type="dxa"/>
            </w:tcMar>
            <w:vAlign w:val="center"/>
          </w:tcPr>
          <w:p w14:paraId="2F1A245A">
            <w:pPr>
              <w:widowControl/>
              <w:shd w:val="clear" w:color="auto" w:fill="auto"/>
              <w:jc w:val="center"/>
              <w:textAlignment w:val="center"/>
              <w:rPr>
                <w:rFonts w:hint="eastAsia" w:ascii="仿宋" w:hAnsi="仿宋" w:eastAsia="仿宋" w:cs="仿宋"/>
                <w:color w:val="auto"/>
                <w:sz w:val="21"/>
                <w:szCs w:val="21"/>
                <w:highlight w:val="none"/>
              </w:rPr>
            </w:pPr>
          </w:p>
        </w:tc>
        <w:tc>
          <w:tcPr>
            <w:tcW w:w="626" w:type="dxa"/>
            <w:vMerge w:val="continue"/>
            <w:noWrap w:val="0"/>
            <w:tcMar>
              <w:top w:w="15" w:type="dxa"/>
              <w:left w:w="15" w:type="dxa"/>
              <w:right w:w="15" w:type="dxa"/>
            </w:tcMar>
            <w:vAlign w:val="center"/>
          </w:tcPr>
          <w:p w14:paraId="5F072F17">
            <w:pPr>
              <w:shd w:val="clear" w:color="auto" w:fill="auto"/>
              <w:jc w:val="center"/>
              <w:rPr>
                <w:rFonts w:hint="eastAsia" w:ascii="仿宋" w:hAnsi="仿宋" w:eastAsia="仿宋" w:cs="仿宋"/>
                <w:color w:val="auto"/>
                <w:sz w:val="21"/>
                <w:szCs w:val="21"/>
                <w:highlight w:val="none"/>
              </w:rPr>
            </w:pPr>
          </w:p>
        </w:tc>
      </w:tr>
      <w:tr w14:paraId="5C7B93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70" w:hRule="atLeast"/>
          <w:jc w:val="center"/>
        </w:trPr>
        <w:tc>
          <w:tcPr>
            <w:tcW w:w="898" w:type="dxa"/>
            <w:vMerge w:val="continue"/>
            <w:shd w:val="clear" w:color="auto" w:fill="auto"/>
            <w:noWrap w:val="0"/>
            <w:tcMar>
              <w:top w:w="15" w:type="dxa"/>
              <w:left w:w="15" w:type="dxa"/>
              <w:right w:w="15" w:type="dxa"/>
            </w:tcMar>
            <w:vAlign w:val="center"/>
          </w:tcPr>
          <w:p w14:paraId="0F80B83B">
            <w:pPr>
              <w:shd w:val="clear" w:color="auto" w:fill="auto"/>
              <w:jc w:val="center"/>
              <w:rPr>
                <w:rFonts w:hint="eastAsia" w:ascii="仿宋" w:hAnsi="仿宋" w:eastAsia="仿宋" w:cs="仿宋"/>
                <w:color w:val="auto"/>
                <w:sz w:val="21"/>
                <w:szCs w:val="21"/>
                <w:highlight w:val="none"/>
              </w:rPr>
            </w:pPr>
          </w:p>
        </w:tc>
        <w:tc>
          <w:tcPr>
            <w:tcW w:w="1430" w:type="dxa"/>
            <w:vMerge w:val="continue"/>
            <w:shd w:val="clear" w:color="auto" w:fill="auto"/>
            <w:noWrap/>
            <w:tcMar>
              <w:top w:w="15" w:type="dxa"/>
              <w:left w:w="15" w:type="dxa"/>
              <w:right w:w="15" w:type="dxa"/>
            </w:tcMar>
            <w:vAlign w:val="center"/>
          </w:tcPr>
          <w:p w14:paraId="4C2DF1F2">
            <w:pPr>
              <w:widowControl/>
              <w:shd w:val="clear" w:color="auto" w:fill="auto"/>
              <w:jc w:val="center"/>
              <w:textAlignment w:val="center"/>
              <w:rPr>
                <w:rFonts w:hint="eastAsia" w:ascii="仿宋" w:hAnsi="仿宋" w:eastAsia="仿宋" w:cs="仿宋"/>
                <w:color w:val="auto"/>
                <w:sz w:val="21"/>
                <w:szCs w:val="21"/>
                <w:highlight w:val="none"/>
                <w:lang w:eastAsia="zh-CN" w:bidi="ar"/>
              </w:rPr>
            </w:pPr>
          </w:p>
        </w:tc>
        <w:tc>
          <w:tcPr>
            <w:tcW w:w="1410" w:type="dxa"/>
            <w:vMerge w:val="continue"/>
            <w:shd w:val="clear" w:color="auto" w:fill="auto"/>
            <w:noWrap/>
            <w:tcMar>
              <w:top w:w="15" w:type="dxa"/>
              <w:left w:w="15" w:type="dxa"/>
              <w:right w:w="15" w:type="dxa"/>
            </w:tcMar>
            <w:vAlign w:val="center"/>
          </w:tcPr>
          <w:p w14:paraId="01D5362D">
            <w:pPr>
              <w:widowControl/>
              <w:shd w:val="clear" w:color="auto" w:fill="auto"/>
              <w:jc w:val="center"/>
              <w:textAlignment w:val="center"/>
              <w:rPr>
                <w:rFonts w:hint="eastAsia" w:ascii="仿宋" w:hAnsi="仿宋" w:eastAsia="仿宋" w:cs="仿宋"/>
                <w:color w:val="auto"/>
                <w:sz w:val="21"/>
                <w:szCs w:val="21"/>
                <w:highlight w:val="none"/>
                <w:lang w:eastAsia="zh-CN" w:bidi="ar"/>
              </w:rPr>
            </w:pPr>
          </w:p>
        </w:tc>
        <w:tc>
          <w:tcPr>
            <w:tcW w:w="1483" w:type="dxa"/>
            <w:vMerge w:val="continue"/>
            <w:shd w:val="clear" w:color="auto" w:fill="FFFFFF"/>
            <w:noWrap/>
            <w:tcMar>
              <w:top w:w="15" w:type="dxa"/>
              <w:left w:w="15" w:type="dxa"/>
              <w:right w:w="15" w:type="dxa"/>
            </w:tcMar>
            <w:vAlign w:val="center"/>
          </w:tcPr>
          <w:p w14:paraId="3CD25657">
            <w:pPr>
              <w:widowControl/>
              <w:shd w:val="clear" w:color="auto" w:fill="auto"/>
              <w:jc w:val="center"/>
              <w:textAlignment w:val="center"/>
              <w:rPr>
                <w:rFonts w:hint="eastAsia" w:ascii="仿宋" w:hAnsi="仿宋" w:eastAsia="仿宋" w:cs="仿宋"/>
                <w:color w:val="auto"/>
                <w:sz w:val="21"/>
                <w:szCs w:val="21"/>
                <w:highlight w:val="none"/>
                <w:lang w:eastAsia="zh-CN" w:bidi="ar"/>
              </w:rPr>
            </w:pPr>
          </w:p>
        </w:tc>
        <w:tc>
          <w:tcPr>
            <w:tcW w:w="2611" w:type="dxa"/>
            <w:shd w:val="clear" w:color="auto" w:fill="FFFFFF"/>
            <w:noWrap/>
            <w:tcMar>
              <w:top w:w="15" w:type="dxa"/>
              <w:left w:w="15" w:type="dxa"/>
              <w:right w:w="15" w:type="dxa"/>
            </w:tcMar>
            <w:vAlign w:val="center"/>
          </w:tcPr>
          <w:p w14:paraId="342DB434">
            <w:pPr>
              <w:widowControl/>
              <w:shd w:val="clear" w:color="auto" w:fill="auto"/>
              <w:jc w:val="center"/>
              <w:textAlignment w:val="center"/>
              <w:rPr>
                <w:rFonts w:hint="eastAsia" w:ascii="仿宋" w:hAnsi="仿宋" w:eastAsia="仿宋" w:cs="仿宋"/>
                <w:color w:val="auto"/>
                <w:kern w:val="2"/>
                <w:sz w:val="21"/>
                <w:szCs w:val="21"/>
                <w:highlight w:val="none"/>
                <w:lang w:val="en-US" w:eastAsia="zh-CN" w:bidi="ar"/>
              </w:rPr>
            </w:pPr>
            <w:r>
              <w:rPr>
                <w:rFonts w:hint="eastAsia" w:ascii="仿宋" w:hAnsi="仿宋" w:eastAsia="仿宋" w:cs="仿宋"/>
                <w:color w:val="auto"/>
                <w:sz w:val="21"/>
                <w:szCs w:val="21"/>
                <w:highlight w:val="none"/>
              </w:rPr>
              <w:t xml:space="preserve">RFC125MX </w:t>
            </w:r>
          </w:p>
        </w:tc>
        <w:tc>
          <w:tcPr>
            <w:tcW w:w="727" w:type="dxa"/>
            <w:noWrap/>
            <w:tcMar>
              <w:top w:w="15" w:type="dxa"/>
              <w:left w:w="15" w:type="dxa"/>
              <w:right w:w="15" w:type="dxa"/>
            </w:tcMar>
            <w:vAlign w:val="center"/>
          </w:tcPr>
          <w:p w14:paraId="3DCAB178">
            <w:pPr>
              <w:widowControl/>
              <w:shd w:val="clear" w:color="auto" w:fill="auto"/>
              <w:jc w:val="center"/>
              <w:textAlignment w:val="center"/>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rPr>
              <w:t>1</w:t>
            </w:r>
          </w:p>
        </w:tc>
        <w:tc>
          <w:tcPr>
            <w:tcW w:w="1509" w:type="dxa"/>
            <w:vMerge w:val="continue"/>
            <w:noWrap w:val="0"/>
            <w:tcMar>
              <w:top w:w="15" w:type="dxa"/>
              <w:left w:w="15" w:type="dxa"/>
              <w:right w:w="15" w:type="dxa"/>
            </w:tcMar>
            <w:vAlign w:val="center"/>
          </w:tcPr>
          <w:p w14:paraId="6E3A9F36">
            <w:pPr>
              <w:widowControl/>
              <w:shd w:val="clear" w:color="auto" w:fill="auto"/>
              <w:jc w:val="center"/>
              <w:textAlignment w:val="center"/>
              <w:rPr>
                <w:rFonts w:hint="eastAsia" w:ascii="仿宋" w:hAnsi="仿宋" w:eastAsia="仿宋" w:cs="仿宋"/>
                <w:color w:val="auto"/>
                <w:sz w:val="21"/>
                <w:szCs w:val="21"/>
                <w:highlight w:val="none"/>
              </w:rPr>
            </w:pPr>
          </w:p>
        </w:tc>
        <w:tc>
          <w:tcPr>
            <w:tcW w:w="1235" w:type="dxa"/>
            <w:vMerge w:val="continue"/>
            <w:noWrap w:val="0"/>
            <w:tcMar>
              <w:top w:w="15" w:type="dxa"/>
              <w:left w:w="15" w:type="dxa"/>
              <w:right w:w="15" w:type="dxa"/>
            </w:tcMar>
            <w:vAlign w:val="center"/>
          </w:tcPr>
          <w:p w14:paraId="07E04125">
            <w:pPr>
              <w:widowControl/>
              <w:shd w:val="clear" w:color="auto" w:fill="auto"/>
              <w:jc w:val="center"/>
              <w:textAlignment w:val="center"/>
              <w:rPr>
                <w:rFonts w:hint="eastAsia" w:ascii="仿宋" w:hAnsi="仿宋" w:eastAsia="仿宋" w:cs="仿宋"/>
                <w:color w:val="auto"/>
                <w:sz w:val="21"/>
                <w:szCs w:val="21"/>
                <w:highlight w:val="none"/>
              </w:rPr>
            </w:pPr>
          </w:p>
        </w:tc>
        <w:tc>
          <w:tcPr>
            <w:tcW w:w="1480" w:type="dxa"/>
            <w:vMerge w:val="continue"/>
            <w:noWrap w:val="0"/>
            <w:tcMar>
              <w:top w:w="15" w:type="dxa"/>
              <w:left w:w="15" w:type="dxa"/>
              <w:right w:w="15" w:type="dxa"/>
            </w:tcMar>
            <w:vAlign w:val="center"/>
          </w:tcPr>
          <w:p w14:paraId="3DF1D0F5">
            <w:pPr>
              <w:widowControl/>
              <w:shd w:val="clear" w:color="auto" w:fill="auto"/>
              <w:jc w:val="center"/>
              <w:textAlignment w:val="center"/>
              <w:rPr>
                <w:rFonts w:hint="eastAsia" w:ascii="仿宋" w:hAnsi="仿宋" w:eastAsia="仿宋" w:cs="仿宋"/>
                <w:color w:val="auto"/>
                <w:sz w:val="21"/>
                <w:szCs w:val="21"/>
                <w:highlight w:val="none"/>
              </w:rPr>
            </w:pPr>
          </w:p>
        </w:tc>
        <w:tc>
          <w:tcPr>
            <w:tcW w:w="626" w:type="dxa"/>
            <w:vMerge w:val="continue"/>
            <w:noWrap w:val="0"/>
            <w:tcMar>
              <w:top w:w="15" w:type="dxa"/>
              <w:left w:w="15" w:type="dxa"/>
              <w:right w:w="15" w:type="dxa"/>
            </w:tcMar>
            <w:vAlign w:val="center"/>
          </w:tcPr>
          <w:p w14:paraId="26039623">
            <w:pPr>
              <w:shd w:val="clear" w:color="auto" w:fill="auto"/>
              <w:jc w:val="center"/>
              <w:rPr>
                <w:rFonts w:hint="eastAsia" w:ascii="仿宋" w:hAnsi="仿宋" w:eastAsia="仿宋" w:cs="仿宋"/>
                <w:color w:val="auto"/>
                <w:sz w:val="21"/>
                <w:szCs w:val="21"/>
                <w:highlight w:val="none"/>
              </w:rPr>
            </w:pPr>
          </w:p>
        </w:tc>
      </w:tr>
      <w:tr w14:paraId="2FE8D3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70" w:hRule="atLeast"/>
          <w:jc w:val="center"/>
        </w:trPr>
        <w:tc>
          <w:tcPr>
            <w:tcW w:w="898" w:type="dxa"/>
            <w:vMerge w:val="continue"/>
            <w:shd w:val="clear" w:color="auto" w:fill="auto"/>
            <w:noWrap w:val="0"/>
            <w:tcMar>
              <w:top w:w="15" w:type="dxa"/>
              <w:left w:w="15" w:type="dxa"/>
              <w:right w:w="15" w:type="dxa"/>
            </w:tcMar>
            <w:vAlign w:val="center"/>
          </w:tcPr>
          <w:p w14:paraId="4C13F37F">
            <w:pPr>
              <w:shd w:val="clear" w:color="auto" w:fill="auto"/>
              <w:jc w:val="center"/>
              <w:rPr>
                <w:rFonts w:hint="eastAsia" w:ascii="仿宋" w:hAnsi="仿宋" w:eastAsia="仿宋" w:cs="仿宋"/>
                <w:color w:val="auto"/>
                <w:sz w:val="21"/>
                <w:szCs w:val="21"/>
                <w:highlight w:val="none"/>
              </w:rPr>
            </w:pPr>
          </w:p>
        </w:tc>
        <w:tc>
          <w:tcPr>
            <w:tcW w:w="1430" w:type="dxa"/>
            <w:vMerge w:val="continue"/>
            <w:shd w:val="clear" w:color="auto" w:fill="auto"/>
            <w:noWrap/>
            <w:tcMar>
              <w:top w:w="15" w:type="dxa"/>
              <w:left w:w="15" w:type="dxa"/>
              <w:right w:w="15" w:type="dxa"/>
            </w:tcMar>
            <w:vAlign w:val="center"/>
          </w:tcPr>
          <w:p w14:paraId="620B1EE1">
            <w:pPr>
              <w:widowControl/>
              <w:shd w:val="clear" w:color="auto" w:fill="auto"/>
              <w:jc w:val="center"/>
              <w:textAlignment w:val="center"/>
              <w:rPr>
                <w:rFonts w:hint="eastAsia" w:ascii="仿宋" w:hAnsi="仿宋" w:eastAsia="仿宋" w:cs="仿宋"/>
                <w:color w:val="auto"/>
                <w:sz w:val="21"/>
                <w:szCs w:val="21"/>
                <w:highlight w:val="none"/>
                <w:lang w:eastAsia="zh-CN" w:bidi="ar"/>
              </w:rPr>
            </w:pPr>
          </w:p>
        </w:tc>
        <w:tc>
          <w:tcPr>
            <w:tcW w:w="1410" w:type="dxa"/>
            <w:vMerge w:val="continue"/>
            <w:shd w:val="clear" w:color="auto" w:fill="auto"/>
            <w:noWrap/>
            <w:tcMar>
              <w:top w:w="15" w:type="dxa"/>
              <w:left w:w="15" w:type="dxa"/>
              <w:right w:w="15" w:type="dxa"/>
            </w:tcMar>
            <w:vAlign w:val="center"/>
          </w:tcPr>
          <w:p w14:paraId="043B9871">
            <w:pPr>
              <w:widowControl/>
              <w:shd w:val="clear" w:color="auto" w:fill="auto"/>
              <w:jc w:val="center"/>
              <w:textAlignment w:val="center"/>
              <w:rPr>
                <w:rFonts w:hint="eastAsia" w:ascii="仿宋" w:hAnsi="仿宋" w:eastAsia="仿宋" w:cs="仿宋"/>
                <w:color w:val="auto"/>
                <w:sz w:val="21"/>
                <w:szCs w:val="21"/>
                <w:highlight w:val="none"/>
                <w:lang w:eastAsia="zh-CN" w:bidi="ar"/>
              </w:rPr>
            </w:pPr>
          </w:p>
        </w:tc>
        <w:tc>
          <w:tcPr>
            <w:tcW w:w="1483" w:type="dxa"/>
            <w:vMerge w:val="continue"/>
            <w:shd w:val="clear" w:color="auto" w:fill="FFFFFF"/>
            <w:noWrap/>
            <w:tcMar>
              <w:top w:w="15" w:type="dxa"/>
              <w:left w:w="15" w:type="dxa"/>
              <w:right w:w="15" w:type="dxa"/>
            </w:tcMar>
            <w:vAlign w:val="center"/>
          </w:tcPr>
          <w:p w14:paraId="15008FE7">
            <w:pPr>
              <w:widowControl/>
              <w:shd w:val="clear" w:color="auto" w:fill="auto"/>
              <w:jc w:val="center"/>
              <w:textAlignment w:val="center"/>
              <w:rPr>
                <w:rFonts w:hint="eastAsia" w:ascii="仿宋" w:hAnsi="仿宋" w:eastAsia="仿宋" w:cs="仿宋"/>
                <w:color w:val="auto"/>
                <w:sz w:val="21"/>
                <w:szCs w:val="21"/>
                <w:highlight w:val="none"/>
                <w:lang w:eastAsia="zh-CN" w:bidi="ar"/>
              </w:rPr>
            </w:pPr>
          </w:p>
        </w:tc>
        <w:tc>
          <w:tcPr>
            <w:tcW w:w="2611" w:type="dxa"/>
            <w:shd w:val="clear" w:color="auto" w:fill="FFFFFF"/>
            <w:noWrap/>
            <w:tcMar>
              <w:top w:w="15" w:type="dxa"/>
              <w:left w:w="15" w:type="dxa"/>
              <w:right w:w="15" w:type="dxa"/>
            </w:tcMar>
            <w:vAlign w:val="center"/>
          </w:tcPr>
          <w:p w14:paraId="5B479410">
            <w:pPr>
              <w:widowControl/>
              <w:shd w:val="clear" w:color="auto" w:fill="auto"/>
              <w:jc w:val="center"/>
              <w:textAlignment w:val="center"/>
              <w:rPr>
                <w:rFonts w:hint="eastAsia" w:ascii="仿宋" w:hAnsi="仿宋" w:eastAsia="仿宋" w:cs="仿宋"/>
                <w:color w:val="auto"/>
                <w:kern w:val="2"/>
                <w:sz w:val="21"/>
                <w:szCs w:val="21"/>
                <w:highlight w:val="none"/>
                <w:lang w:val="en-US" w:eastAsia="zh-CN" w:bidi="ar"/>
              </w:rPr>
            </w:pPr>
            <w:r>
              <w:rPr>
                <w:rFonts w:hint="eastAsia" w:ascii="仿宋" w:hAnsi="仿宋" w:eastAsia="仿宋" w:cs="仿宋"/>
                <w:color w:val="auto"/>
                <w:sz w:val="21"/>
                <w:szCs w:val="21"/>
                <w:highlight w:val="none"/>
              </w:rPr>
              <w:t xml:space="preserve">RFC400MXSLYB      </w:t>
            </w:r>
          </w:p>
        </w:tc>
        <w:tc>
          <w:tcPr>
            <w:tcW w:w="727" w:type="dxa"/>
            <w:noWrap/>
            <w:tcMar>
              <w:top w:w="15" w:type="dxa"/>
              <w:left w:w="15" w:type="dxa"/>
              <w:right w:w="15" w:type="dxa"/>
            </w:tcMar>
            <w:vAlign w:val="center"/>
          </w:tcPr>
          <w:p w14:paraId="7F404ECC">
            <w:pPr>
              <w:widowControl/>
              <w:shd w:val="clear" w:color="auto" w:fill="auto"/>
              <w:jc w:val="center"/>
              <w:textAlignment w:val="center"/>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rPr>
              <w:t>1</w:t>
            </w:r>
          </w:p>
        </w:tc>
        <w:tc>
          <w:tcPr>
            <w:tcW w:w="1509" w:type="dxa"/>
            <w:vMerge w:val="continue"/>
            <w:noWrap w:val="0"/>
            <w:tcMar>
              <w:top w:w="15" w:type="dxa"/>
              <w:left w:w="15" w:type="dxa"/>
              <w:right w:w="15" w:type="dxa"/>
            </w:tcMar>
            <w:vAlign w:val="center"/>
          </w:tcPr>
          <w:p w14:paraId="7319F2A5">
            <w:pPr>
              <w:widowControl/>
              <w:shd w:val="clear" w:color="auto" w:fill="auto"/>
              <w:jc w:val="center"/>
              <w:textAlignment w:val="center"/>
              <w:rPr>
                <w:rFonts w:hint="eastAsia" w:ascii="仿宋" w:hAnsi="仿宋" w:eastAsia="仿宋" w:cs="仿宋"/>
                <w:color w:val="auto"/>
                <w:sz w:val="21"/>
                <w:szCs w:val="21"/>
                <w:highlight w:val="none"/>
              </w:rPr>
            </w:pPr>
          </w:p>
        </w:tc>
        <w:tc>
          <w:tcPr>
            <w:tcW w:w="1235" w:type="dxa"/>
            <w:vMerge w:val="continue"/>
            <w:noWrap w:val="0"/>
            <w:tcMar>
              <w:top w:w="15" w:type="dxa"/>
              <w:left w:w="15" w:type="dxa"/>
              <w:right w:w="15" w:type="dxa"/>
            </w:tcMar>
            <w:vAlign w:val="center"/>
          </w:tcPr>
          <w:p w14:paraId="0DB9D0EE">
            <w:pPr>
              <w:widowControl/>
              <w:shd w:val="clear" w:color="auto" w:fill="auto"/>
              <w:jc w:val="center"/>
              <w:textAlignment w:val="center"/>
              <w:rPr>
                <w:rFonts w:hint="eastAsia" w:ascii="仿宋" w:hAnsi="仿宋" w:eastAsia="仿宋" w:cs="仿宋"/>
                <w:color w:val="auto"/>
                <w:sz w:val="21"/>
                <w:szCs w:val="21"/>
                <w:highlight w:val="none"/>
              </w:rPr>
            </w:pPr>
          </w:p>
        </w:tc>
        <w:tc>
          <w:tcPr>
            <w:tcW w:w="1480" w:type="dxa"/>
            <w:vMerge w:val="continue"/>
            <w:noWrap w:val="0"/>
            <w:tcMar>
              <w:top w:w="15" w:type="dxa"/>
              <w:left w:w="15" w:type="dxa"/>
              <w:right w:w="15" w:type="dxa"/>
            </w:tcMar>
            <w:vAlign w:val="center"/>
          </w:tcPr>
          <w:p w14:paraId="633FC65B">
            <w:pPr>
              <w:widowControl/>
              <w:shd w:val="clear" w:color="auto" w:fill="auto"/>
              <w:jc w:val="center"/>
              <w:textAlignment w:val="center"/>
              <w:rPr>
                <w:rFonts w:hint="eastAsia" w:ascii="仿宋" w:hAnsi="仿宋" w:eastAsia="仿宋" w:cs="仿宋"/>
                <w:color w:val="auto"/>
                <w:sz w:val="21"/>
                <w:szCs w:val="21"/>
                <w:highlight w:val="none"/>
              </w:rPr>
            </w:pPr>
          </w:p>
        </w:tc>
        <w:tc>
          <w:tcPr>
            <w:tcW w:w="626" w:type="dxa"/>
            <w:vMerge w:val="continue"/>
            <w:noWrap w:val="0"/>
            <w:tcMar>
              <w:top w:w="15" w:type="dxa"/>
              <w:left w:w="15" w:type="dxa"/>
              <w:right w:w="15" w:type="dxa"/>
            </w:tcMar>
            <w:vAlign w:val="center"/>
          </w:tcPr>
          <w:p w14:paraId="15435F1E">
            <w:pPr>
              <w:shd w:val="clear" w:color="auto" w:fill="auto"/>
              <w:jc w:val="center"/>
              <w:rPr>
                <w:rFonts w:hint="eastAsia" w:ascii="仿宋" w:hAnsi="仿宋" w:eastAsia="仿宋" w:cs="仿宋"/>
                <w:color w:val="auto"/>
                <w:sz w:val="21"/>
                <w:szCs w:val="21"/>
                <w:highlight w:val="none"/>
              </w:rPr>
            </w:pPr>
          </w:p>
        </w:tc>
      </w:tr>
      <w:tr w14:paraId="1C5649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5" w:hRule="atLeast"/>
          <w:jc w:val="center"/>
        </w:trPr>
        <w:tc>
          <w:tcPr>
            <w:tcW w:w="898" w:type="dxa"/>
            <w:vMerge w:val="continue"/>
            <w:shd w:val="clear" w:color="auto" w:fill="auto"/>
            <w:noWrap w:val="0"/>
            <w:tcMar>
              <w:top w:w="15" w:type="dxa"/>
              <w:left w:w="15" w:type="dxa"/>
              <w:right w:w="15" w:type="dxa"/>
            </w:tcMar>
            <w:vAlign w:val="center"/>
          </w:tcPr>
          <w:p w14:paraId="06D9AA61">
            <w:pPr>
              <w:shd w:val="clear" w:color="auto" w:fill="auto"/>
              <w:jc w:val="center"/>
              <w:rPr>
                <w:rFonts w:hint="eastAsia" w:ascii="仿宋" w:hAnsi="仿宋" w:eastAsia="仿宋" w:cs="仿宋"/>
                <w:color w:val="auto"/>
                <w:sz w:val="21"/>
                <w:szCs w:val="21"/>
                <w:highlight w:val="none"/>
              </w:rPr>
            </w:pPr>
          </w:p>
        </w:tc>
        <w:tc>
          <w:tcPr>
            <w:tcW w:w="1430" w:type="dxa"/>
            <w:vMerge w:val="continue"/>
            <w:shd w:val="clear" w:color="auto" w:fill="auto"/>
            <w:noWrap/>
            <w:tcMar>
              <w:top w:w="15" w:type="dxa"/>
              <w:left w:w="15" w:type="dxa"/>
              <w:right w:w="15" w:type="dxa"/>
            </w:tcMar>
            <w:vAlign w:val="center"/>
          </w:tcPr>
          <w:p w14:paraId="10DE348E">
            <w:pPr>
              <w:widowControl/>
              <w:shd w:val="clear" w:color="auto" w:fill="auto"/>
              <w:jc w:val="center"/>
              <w:textAlignment w:val="center"/>
              <w:rPr>
                <w:rFonts w:hint="eastAsia" w:ascii="仿宋" w:hAnsi="仿宋" w:eastAsia="仿宋" w:cs="仿宋"/>
                <w:color w:val="auto"/>
                <w:sz w:val="21"/>
                <w:szCs w:val="21"/>
                <w:highlight w:val="none"/>
                <w:lang w:val="en-US" w:eastAsia="zh-CN" w:bidi="ar"/>
              </w:rPr>
            </w:pPr>
          </w:p>
        </w:tc>
        <w:tc>
          <w:tcPr>
            <w:tcW w:w="1410" w:type="dxa"/>
            <w:vMerge w:val="restart"/>
            <w:shd w:val="clear" w:color="auto" w:fill="auto"/>
            <w:noWrap/>
            <w:tcMar>
              <w:top w:w="15" w:type="dxa"/>
              <w:left w:w="15" w:type="dxa"/>
              <w:right w:w="15" w:type="dxa"/>
            </w:tcMar>
            <w:vAlign w:val="center"/>
          </w:tcPr>
          <w:p w14:paraId="01EE2489">
            <w:pPr>
              <w:widowControl/>
              <w:shd w:val="clear" w:color="auto" w:fill="auto"/>
              <w:jc w:val="center"/>
              <w:textAlignment w:val="center"/>
              <w:rPr>
                <w:rFonts w:hint="eastAsia" w:ascii="仿宋" w:hAnsi="仿宋" w:eastAsia="仿宋" w:cs="仿宋"/>
                <w:color w:val="auto"/>
                <w:sz w:val="21"/>
                <w:szCs w:val="21"/>
                <w:highlight w:val="none"/>
                <w:lang w:eastAsia="zh-CN" w:bidi="ar"/>
              </w:rPr>
            </w:pPr>
            <w:r>
              <w:rPr>
                <w:rFonts w:hint="eastAsia" w:ascii="仿宋" w:hAnsi="仿宋" w:eastAsia="仿宋" w:cs="仿宋"/>
                <w:color w:val="auto"/>
                <w:sz w:val="21"/>
                <w:szCs w:val="21"/>
                <w:highlight w:val="none"/>
                <w:lang w:eastAsia="zh-CN" w:bidi="ar"/>
              </w:rPr>
              <w:t>双创楼</w:t>
            </w:r>
          </w:p>
          <w:p w14:paraId="1032D7C0">
            <w:pPr>
              <w:widowControl/>
              <w:shd w:val="clear" w:color="auto" w:fill="auto"/>
              <w:jc w:val="center"/>
              <w:textAlignment w:val="center"/>
              <w:rPr>
                <w:rFonts w:hint="eastAsia" w:ascii="仿宋" w:hAnsi="仿宋" w:eastAsia="仿宋" w:cs="仿宋"/>
                <w:color w:val="auto"/>
                <w:sz w:val="21"/>
                <w:szCs w:val="21"/>
                <w:highlight w:val="none"/>
                <w:lang w:val="en-US" w:eastAsia="zh-CN" w:bidi="ar"/>
              </w:rPr>
            </w:pPr>
            <w:r>
              <w:rPr>
                <w:rFonts w:hint="eastAsia" w:ascii="仿宋" w:hAnsi="仿宋" w:eastAsia="仿宋" w:cs="仿宋"/>
                <w:color w:val="auto"/>
                <w:sz w:val="21"/>
                <w:szCs w:val="21"/>
                <w:highlight w:val="none"/>
                <w:lang w:val="en-US" w:eastAsia="zh-CN" w:bidi="ar"/>
              </w:rPr>
              <w:t>A栋</w:t>
            </w:r>
          </w:p>
        </w:tc>
        <w:tc>
          <w:tcPr>
            <w:tcW w:w="1483" w:type="dxa"/>
            <w:vMerge w:val="restart"/>
            <w:shd w:val="clear" w:color="auto" w:fill="FFFFFF"/>
            <w:noWrap/>
            <w:tcMar>
              <w:top w:w="15" w:type="dxa"/>
              <w:left w:w="15" w:type="dxa"/>
              <w:right w:w="15" w:type="dxa"/>
            </w:tcMar>
            <w:vAlign w:val="center"/>
          </w:tcPr>
          <w:p w14:paraId="3B318BD3">
            <w:pPr>
              <w:widowControl/>
              <w:shd w:val="clear" w:color="auto" w:fill="auto"/>
              <w:jc w:val="center"/>
              <w:textAlignment w:val="center"/>
              <w:rPr>
                <w:rFonts w:hint="eastAsia" w:ascii="仿宋" w:hAnsi="仿宋" w:eastAsia="仿宋" w:cs="仿宋"/>
                <w:color w:val="auto"/>
                <w:sz w:val="21"/>
                <w:szCs w:val="21"/>
                <w:highlight w:val="none"/>
                <w:lang w:eastAsia="zh-CN" w:bidi="ar"/>
              </w:rPr>
            </w:pPr>
            <w:r>
              <w:rPr>
                <w:rFonts w:hint="eastAsia" w:ascii="仿宋" w:hAnsi="仿宋" w:eastAsia="仿宋" w:cs="仿宋"/>
                <w:color w:val="auto"/>
                <w:sz w:val="21"/>
                <w:szCs w:val="21"/>
                <w:highlight w:val="none"/>
                <w:lang w:eastAsia="zh-CN" w:bidi="ar"/>
              </w:rPr>
              <w:t>格力</w:t>
            </w:r>
          </w:p>
        </w:tc>
        <w:tc>
          <w:tcPr>
            <w:tcW w:w="2611" w:type="dxa"/>
            <w:shd w:val="clear" w:color="auto" w:fill="FFFFFF"/>
            <w:noWrap/>
            <w:tcMar>
              <w:top w:w="15" w:type="dxa"/>
              <w:left w:w="15" w:type="dxa"/>
              <w:right w:w="15" w:type="dxa"/>
            </w:tcMar>
            <w:vAlign w:val="center"/>
          </w:tcPr>
          <w:p w14:paraId="42636BD3">
            <w:pPr>
              <w:widowControl/>
              <w:shd w:val="clear" w:color="auto" w:fill="auto"/>
              <w:jc w:val="center"/>
              <w:textAlignment w:val="center"/>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rPr>
              <w:t>GMV-400</w:t>
            </w:r>
          </w:p>
        </w:tc>
        <w:tc>
          <w:tcPr>
            <w:tcW w:w="727" w:type="dxa"/>
            <w:noWrap/>
            <w:tcMar>
              <w:top w:w="15" w:type="dxa"/>
              <w:left w:w="15" w:type="dxa"/>
              <w:right w:w="15" w:type="dxa"/>
            </w:tcMar>
            <w:vAlign w:val="center"/>
          </w:tcPr>
          <w:p w14:paraId="09E518CE">
            <w:pPr>
              <w:widowControl/>
              <w:shd w:val="clear" w:color="auto" w:fill="auto"/>
              <w:jc w:val="center"/>
              <w:textAlignment w:val="center"/>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rPr>
              <w:t>1</w:t>
            </w:r>
          </w:p>
        </w:tc>
        <w:tc>
          <w:tcPr>
            <w:tcW w:w="1509" w:type="dxa"/>
            <w:vMerge w:val="restart"/>
            <w:noWrap w:val="0"/>
            <w:tcMar>
              <w:top w:w="15" w:type="dxa"/>
              <w:left w:w="15" w:type="dxa"/>
              <w:right w:w="15" w:type="dxa"/>
            </w:tcMar>
            <w:vAlign w:val="center"/>
          </w:tcPr>
          <w:p w14:paraId="6C83A3A6">
            <w:pPr>
              <w:widowControl/>
              <w:shd w:val="clear" w:color="auto" w:fill="auto"/>
              <w:jc w:val="center"/>
              <w:textAlignment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bidi="ar"/>
              </w:rPr>
              <w:t>133</w:t>
            </w:r>
          </w:p>
        </w:tc>
        <w:tc>
          <w:tcPr>
            <w:tcW w:w="1235" w:type="dxa"/>
            <w:vMerge w:val="restart"/>
            <w:noWrap w:val="0"/>
            <w:tcMar>
              <w:top w:w="15" w:type="dxa"/>
              <w:left w:w="15" w:type="dxa"/>
              <w:right w:w="15" w:type="dxa"/>
            </w:tcMar>
            <w:vAlign w:val="center"/>
          </w:tcPr>
          <w:p w14:paraId="3F0A589E">
            <w:pPr>
              <w:widowControl/>
              <w:shd w:val="clear" w:color="auto" w:fill="auto"/>
              <w:jc w:val="center"/>
              <w:textAlignment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2607</w:t>
            </w:r>
          </w:p>
        </w:tc>
        <w:tc>
          <w:tcPr>
            <w:tcW w:w="1480" w:type="dxa"/>
            <w:vMerge w:val="restart"/>
            <w:noWrap w:val="0"/>
            <w:tcMar>
              <w:top w:w="15" w:type="dxa"/>
              <w:left w:w="15" w:type="dxa"/>
              <w:right w:w="15" w:type="dxa"/>
            </w:tcMar>
            <w:vAlign w:val="center"/>
          </w:tcPr>
          <w:p w14:paraId="3119EA4D">
            <w:pPr>
              <w:widowControl/>
              <w:shd w:val="clear" w:color="auto" w:fill="auto"/>
              <w:jc w:val="center"/>
              <w:textAlignment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2022/4</w:t>
            </w:r>
          </w:p>
        </w:tc>
        <w:tc>
          <w:tcPr>
            <w:tcW w:w="626" w:type="dxa"/>
            <w:vMerge w:val="continue"/>
            <w:noWrap w:val="0"/>
            <w:tcMar>
              <w:top w:w="15" w:type="dxa"/>
              <w:left w:w="15" w:type="dxa"/>
              <w:right w:w="15" w:type="dxa"/>
            </w:tcMar>
            <w:vAlign w:val="center"/>
          </w:tcPr>
          <w:p w14:paraId="0DB29349">
            <w:pPr>
              <w:shd w:val="clear" w:color="auto" w:fill="auto"/>
              <w:jc w:val="center"/>
              <w:rPr>
                <w:rFonts w:hint="eastAsia" w:ascii="仿宋" w:hAnsi="仿宋" w:eastAsia="仿宋" w:cs="仿宋"/>
                <w:color w:val="auto"/>
                <w:sz w:val="21"/>
                <w:szCs w:val="21"/>
                <w:highlight w:val="none"/>
              </w:rPr>
            </w:pPr>
          </w:p>
        </w:tc>
      </w:tr>
      <w:tr w14:paraId="03B223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70" w:hRule="atLeast"/>
          <w:jc w:val="center"/>
        </w:trPr>
        <w:tc>
          <w:tcPr>
            <w:tcW w:w="898" w:type="dxa"/>
            <w:vMerge w:val="continue"/>
            <w:shd w:val="clear" w:color="auto" w:fill="auto"/>
            <w:noWrap w:val="0"/>
            <w:tcMar>
              <w:top w:w="15" w:type="dxa"/>
              <w:left w:w="15" w:type="dxa"/>
              <w:right w:w="15" w:type="dxa"/>
            </w:tcMar>
            <w:vAlign w:val="center"/>
          </w:tcPr>
          <w:p w14:paraId="6A1C83A1">
            <w:pPr>
              <w:shd w:val="clear" w:color="auto" w:fill="auto"/>
              <w:jc w:val="center"/>
              <w:rPr>
                <w:rFonts w:hint="eastAsia" w:ascii="仿宋" w:hAnsi="仿宋" w:eastAsia="仿宋" w:cs="仿宋"/>
                <w:color w:val="auto"/>
                <w:sz w:val="21"/>
                <w:szCs w:val="21"/>
                <w:highlight w:val="none"/>
              </w:rPr>
            </w:pPr>
          </w:p>
        </w:tc>
        <w:tc>
          <w:tcPr>
            <w:tcW w:w="1430" w:type="dxa"/>
            <w:vMerge w:val="continue"/>
            <w:shd w:val="clear" w:color="auto" w:fill="auto"/>
            <w:noWrap/>
            <w:tcMar>
              <w:top w:w="15" w:type="dxa"/>
              <w:left w:w="15" w:type="dxa"/>
              <w:right w:w="15" w:type="dxa"/>
            </w:tcMar>
            <w:vAlign w:val="center"/>
          </w:tcPr>
          <w:p w14:paraId="59B27ECE">
            <w:pPr>
              <w:widowControl/>
              <w:shd w:val="clear" w:color="auto" w:fill="auto"/>
              <w:jc w:val="center"/>
              <w:textAlignment w:val="center"/>
              <w:rPr>
                <w:rFonts w:hint="eastAsia" w:ascii="仿宋" w:hAnsi="仿宋" w:eastAsia="仿宋" w:cs="仿宋"/>
                <w:color w:val="auto"/>
                <w:sz w:val="21"/>
                <w:szCs w:val="21"/>
                <w:highlight w:val="none"/>
                <w:lang w:val="en-US" w:eastAsia="zh-CN" w:bidi="ar"/>
              </w:rPr>
            </w:pPr>
          </w:p>
        </w:tc>
        <w:tc>
          <w:tcPr>
            <w:tcW w:w="1410" w:type="dxa"/>
            <w:vMerge w:val="continue"/>
            <w:shd w:val="clear" w:color="auto" w:fill="auto"/>
            <w:noWrap/>
            <w:tcMar>
              <w:top w:w="15" w:type="dxa"/>
              <w:left w:w="15" w:type="dxa"/>
              <w:right w:w="15" w:type="dxa"/>
            </w:tcMar>
            <w:vAlign w:val="center"/>
          </w:tcPr>
          <w:p w14:paraId="1A97FB28">
            <w:pPr>
              <w:widowControl/>
              <w:shd w:val="clear" w:color="auto" w:fill="auto"/>
              <w:jc w:val="center"/>
              <w:textAlignment w:val="center"/>
              <w:rPr>
                <w:rFonts w:hint="eastAsia" w:ascii="仿宋" w:hAnsi="仿宋" w:eastAsia="仿宋" w:cs="仿宋"/>
                <w:color w:val="auto"/>
                <w:sz w:val="21"/>
                <w:szCs w:val="21"/>
                <w:highlight w:val="none"/>
                <w:lang w:val="en-US" w:eastAsia="zh-CN" w:bidi="ar"/>
              </w:rPr>
            </w:pPr>
          </w:p>
        </w:tc>
        <w:tc>
          <w:tcPr>
            <w:tcW w:w="1483" w:type="dxa"/>
            <w:vMerge w:val="continue"/>
            <w:shd w:val="clear" w:color="auto" w:fill="FFFFFF"/>
            <w:noWrap/>
            <w:tcMar>
              <w:top w:w="15" w:type="dxa"/>
              <w:left w:w="15" w:type="dxa"/>
              <w:right w:w="15" w:type="dxa"/>
            </w:tcMar>
            <w:vAlign w:val="center"/>
          </w:tcPr>
          <w:p w14:paraId="64F84459">
            <w:pPr>
              <w:widowControl/>
              <w:shd w:val="clear" w:color="auto" w:fill="auto"/>
              <w:jc w:val="center"/>
              <w:textAlignment w:val="center"/>
              <w:rPr>
                <w:rFonts w:hint="eastAsia" w:ascii="仿宋" w:hAnsi="仿宋" w:eastAsia="仿宋" w:cs="仿宋"/>
                <w:color w:val="auto"/>
                <w:sz w:val="21"/>
                <w:szCs w:val="21"/>
                <w:highlight w:val="none"/>
                <w:lang w:eastAsia="zh-CN" w:bidi="ar"/>
              </w:rPr>
            </w:pPr>
          </w:p>
        </w:tc>
        <w:tc>
          <w:tcPr>
            <w:tcW w:w="2611" w:type="dxa"/>
            <w:shd w:val="clear" w:color="auto" w:fill="FFFFFF"/>
            <w:noWrap/>
            <w:tcMar>
              <w:top w:w="15" w:type="dxa"/>
              <w:left w:w="15" w:type="dxa"/>
              <w:right w:w="15" w:type="dxa"/>
            </w:tcMar>
            <w:vAlign w:val="center"/>
          </w:tcPr>
          <w:p w14:paraId="11D59E32">
            <w:pPr>
              <w:widowControl/>
              <w:shd w:val="clear" w:color="auto" w:fill="auto"/>
              <w:jc w:val="center"/>
              <w:textAlignment w:val="center"/>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rPr>
              <w:t>GMV-615</w:t>
            </w:r>
          </w:p>
        </w:tc>
        <w:tc>
          <w:tcPr>
            <w:tcW w:w="727" w:type="dxa"/>
            <w:noWrap/>
            <w:tcMar>
              <w:top w:w="15" w:type="dxa"/>
              <w:left w:w="15" w:type="dxa"/>
              <w:right w:w="15" w:type="dxa"/>
            </w:tcMar>
            <w:vAlign w:val="center"/>
          </w:tcPr>
          <w:p w14:paraId="37F834F8">
            <w:pPr>
              <w:widowControl/>
              <w:shd w:val="clear" w:color="auto" w:fill="auto"/>
              <w:jc w:val="center"/>
              <w:textAlignment w:val="center"/>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rPr>
              <w:t>1</w:t>
            </w:r>
          </w:p>
        </w:tc>
        <w:tc>
          <w:tcPr>
            <w:tcW w:w="1509" w:type="dxa"/>
            <w:vMerge w:val="continue"/>
            <w:noWrap w:val="0"/>
            <w:tcMar>
              <w:top w:w="15" w:type="dxa"/>
              <w:left w:w="15" w:type="dxa"/>
              <w:right w:w="15" w:type="dxa"/>
            </w:tcMar>
            <w:vAlign w:val="center"/>
          </w:tcPr>
          <w:p w14:paraId="1DDB85F5">
            <w:pPr>
              <w:widowControl/>
              <w:shd w:val="clear" w:color="auto" w:fill="auto"/>
              <w:jc w:val="center"/>
              <w:textAlignment w:val="center"/>
              <w:rPr>
                <w:rFonts w:hint="eastAsia" w:ascii="仿宋" w:hAnsi="仿宋" w:eastAsia="仿宋" w:cs="仿宋"/>
                <w:color w:val="auto"/>
                <w:sz w:val="21"/>
                <w:szCs w:val="21"/>
                <w:highlight w:val="none"/>
              </w:rPr>
            </w:pPr>
          </w:p>
        </w:tc>
        <w:tc>
          <w:tcPr>
            <w:tcW w:w="1235" w:type="dxa"/>
            <w:vMerge w:val="continue"/>
            <w:noWrap w:val="0"/>
            <w:tcMar>
              <w:top w:w="15" w:type="dxa"/>
              <w:left w:w="15" w:type="dxa"/>
              <w:right w:w="15" w:type="dxa"/>
            </w:tcMar>
            <w:vAlign w:val="center"/>
          </w:tcPr>
          <w:p w14:paraId="07ADB063">
            <w:pPr>
              <w:widowControl/>
              <w:shd w:val="clear" w:color="auto" w:fill="auto"/>
              <w:jc w:val="center"/>
              <w:textAlignment w:val="center"/>
              <w:rPr>
                <w:rFonts w:hint="eastAsia" w:ascii="仿宋" w:hAnsi="仿宋" w:eastAsia="仿宋" w:cs="仿宋"/>
                <w:color w:val="auto"/>
                <w:sz w:val="21"/>
                <w:szCs w:val="21"/>
                <w:highlight w:val="none"/>
              </w:rPr>
            </w:pPr>
          </w:p>
        </w:tc>
        <w:tc>
          <w:tcPr>
            <w:tcW w:w="1480" w:type="dxa"/>
            <w:vMerge w:val="continue"/>
            <w:noWrap w:val="0"/>
            <w:tcMar>
              <w:top w:w="15" w:type="dxa"/>
              <w:left w:w="15" w:type="dxa"/>
              <w:right w:w="15" w:type="dxa"/>
            </w:tcMar>
            <w:vAlign w:val="center"/>
          </w:tcPr>
          <w:p w14:paraId="3E5E9843">
            <w:pPr>
              <w:widowControl/>
              <w:shd w:val="clear" w:color="auto" w:fill="auto"/>
              <w:jc w:val="center"/>
              <w:textAlignment w:val="center"/>
              <w:rPr>
                <w:rFonts w:hint="eastAsia" w:ascii="仿宋" w:hAnsi="仿宋" w:eastAsia="仿宋" w:cs="仿宋"/>
                <w:color w:val="auto"/>
                <w:sz w:val="21"/>
                <w:szCs w:val="21"/>
                <w:highlight w:val="none"/>
              </w:rPr>
            </w:pPr>
          </w:p>
        </w:tc>
        <w:tc>
          <w:tcPr>
            <w:tcW w:w="626" w:type="dxa"/>
            <w:vMerge w:val="continue"/>
            <w:noWrap w:val="0"/>
            <w:tcMar>
              <w:top w:w="15" w:type="dxa"/>
              <w:left w:w="15" w:type="dxa"/>
              <w:right w:w="15" w:type="dxa"/>
            </w:tcMar>
            <w:vAlign w:val="center"/>
          </w:tcPr>
          <w:p w14:paraId="5032BE09">
            <w:pPr>
              <w:shd w:val="clear" w:color="auto" w:fill="auto"/>
              <w:jc w:val="center"/>
              <w:rPr>
                <w:rFonts w:hint="eastAsia" w:ascii="仿宋" w:hAnsi="仿宋" w:eastAsia="仿宋" w:cs="仿宋"/>
                <w:color w:val="auto"/>
                <w:sz w:val="21"/>
                <w:szCs w:val="21"/>
                <w:highlight w:val="none"/>
              </w:rPr>
            </w:pPr>
          </w:p>
        </w:tc>
      </w:tr>
      <w:tr w14:paraId="25143F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70" w:hRule="atLeast"/>
          <w:jc w:val="center"/>
        </w:trPr>
        <w:tc>
          <w:tcPr>
            <w:tcW w:w="898" w:type="dxa"/>
            <w:vMerge w:val="continue"/>
            <w:shd w:val="clear" w:color="auto" w:fill="auto"/>
            <w:noWrap w:val="0"/>
            <w:tcMar>
              <w:top w:w="15" w:type="dxa"/>
              <w:left w:w="15" w:type="dxa"/>
              <w:right w:w="15" w:type="dxa"/>
            </w:tcMar>
            <w:vAlign w:val="center"/>
          </w:tcPr>
          <w:p w14:paraId="37C856C6">
            <w:pPr>
              <w:shd w:val="clear" w:color="auto" w:fill="auto"/>
              <w:jc w:val="center"/>
              <w:rPr>
                <w:rFonts w:hint="eastAsia" w:ascii="仿宋" w:hAnsi="仿宋" w:eastAsia="仿宋" w:cs="仿宋"/>
                <w:color w:val="auto"/>
                <w:sz w:val="21"/>
                <w:szCs w:val="21"/>
                <w:highlight w:val="none"/>
              </w:rPr>
            </w:pPr>
          </w:p>
        </w:tc>
        <w:tc>
          <w:tcPr>
            <w:tcW w:w="1430" w:type="dxa"/>
            <w:vMerge w:val="continue"/>
            <w:shd w:val="clear" w:color="auto" w:fill="auto"/>
            <w:noWrap/>
            <w:tcMar>
              <w:top w:w="15" w:type="dxa"/>
              <w:left w:w="15" w:type="dxa"/>
              <w:right w:w="15" w:type="dxa"/>
            </w:tcMar>
            <w:vAlign w:val="center"/>
          </w:tcPr>
          <w:p w14:paraId="3D063780">
            <w:pPr>
              <w:widowControl/>
              <w:shd w:val="clear" w:color="auto" w:fill="auto"/>
              <w:jc w:val="center"/>
              <w:textAlignment w:val="center"/>
              <w:rPr>
                <w:rFonts w:hint="eastAsia" w:ascii="仿宋" w:hAnsi="仿宋" w:eastAsia="仿宋" w:cs="仿宋"/>
                <w:color w:val="auto"/>
                <w:sz w:val="21"/>
                <w:szCs w:val="21"/>
                <w:highlight w:val="none"/>
                <w:lang w:val="en-US" w:eastAsia="zh-CN" w:bidi="ar"/>
              </w:rPr>
            </w:pPr>
          </w:p>
        </w:tc>
        <w:tc>
          <w:tcPr>
            <w:tcW w:w="1410" w:type="dxa"/>
            <w:vMerge w:val="continue"/>
            <w:shd w:val="clear" w:color="auto" w:fill="auto"/>
            <w:noWrap/>
            <w:tcMar>
              <w:top w:w="15" w:type="dxa"/>
              <w:left w:w="15" w:type="dxa"/>
              <w:right w:w="15" w:type="dxa"/>
            </w:tcMar>
            <w:vAlign w:val="center"/>
          </w:tcPr>
          <w:p w14:paraId="53ED89FF">
            <w:pPr>
              <w:widowControl/>
              <w:shd w:val="clear" w:color="auto" w:fill="auto"/>
              <w:jc w:val="center"/>
              <w:textAlignment w:val="center"/>
              <w:rPr>
                <w:rFonts w:hint="eastAsia" w:ascii="仿宋" w:hAnsi="仿宋" w:eastAsia="仿宋" w:cs="仿宋"/>
                <w:color w:val="auto"/>
                <w:sz w:val="21"/>
                <w:szCs w:val="21"/>
                <w:highlight w:val="none"/>
                <w:lang w:val="en-US" w:eastAsia="zh-CN" w:bidi="ar"/>
              </w:rPr>
            </w:pPr>
          </w:p>
        </w:tc>
        <w:tc>
          <w:tcPr>
            <w:tcW w:w="1483" w:type="dxa"/>
            <w:vMerge w:val="continue"/>
            <w:shd w:val="clear" w:color="auto" w:fill="FFFFFF"/>
            <w:noWrap/>
            <w:tcMar>
              <w:top w:w="15" w:type="dxa"/>
              <w:left w:w="15" w:type="dxa"/>
              <w:right w:w="15" w:type="dxa"/>
            </w:tcMar>
            <w:vAlign w:val="center"/>
          </w:tcPr>
          <w:p w14:paraId="2AFF8DDF">
            <w:pPr>
              <w:widowControl/>
              <w:shd w:val="clear" w:color="auto" w:fill="auto"/>
              <w:jc w:val="center"/>
              <w:textAlignment w:val="center"/>
              <w:rPr>
                <w:rFonts w:hint="eastAsia" w:ascii="仿宋" w:hAnsi="仿宋" w:eastAsia="仿宋" w:cs="仿宋"/>
                <w:color w:val="auto"/>
                <w:sz w:val="21"/>
                <w:szCs w:val="21"/>
                <w:highlight w:val="none"/>
                <w:lang w:eastAsia="zh-CN" w:bidi="ar"/>
              </w:rPr>
            </w:pPr>
          </w:p>
        </w:tc>
        <w:tc>
          <w:tcPr>
            <w:tcW w:w="2611" w:type="dxa"/>
            <w:shd w:val="clear" w:color="auto" w:fill="FFFFFF"/>
            <w:noWrap/>
            <w:tcMar>
              <w:top w:w="15" w:type="dxa"/>
              <w:left w:w="15" w:type="dxa"/>
              <w:right w:w="15" w:type="dxa"/>
            </w:tcMar>
            <w:vAlign w:val="center"/>
          </w:tcPr>
          <w:p w14:paraId="18C1F904">
            <w:pPr>
              <w:widowControl/>
              <w:shd w:val="clear" w:color="auto" w:fill="auto"/>
              <w:jc w:val="center"/>
              <w:textAlignment w:val="center"/>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rPr>
              <w:t>GMV-680</w:t>
            </w:r>
          </w:p>
        </w:tc>
        <w:tc>
          <w:tcPr>
            <w:tcW w:w="727" w:type="dxa"/>
            <w:noWrap/>
            <w:tcMar>
              <w:top w:w="15" w:type="dxa"/>
              <w:left w:w="15" w:type="dxa"/>
              <w:right w:w="15" w:type="dxa"/>
            </w:tcMar>
            <w:vAlign w:val="center"/>
          </w:tcPr>
          <w:p w14:paraId="70C9DF0B">
            <w:pPr>
              <w:widowControl/>
              <w:shd w:val="clear" w:color="auto" w:fill="auto"/>
              <w:jc w:val="center"/>
              <w:textAlignment w:val="center"/>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rPr>
              <w:t>1</w:t>
            </w:r>
          </w:p>
        </w:tc>
        <w:tc>
          <w:tcPr>
            <w:tcW w:w="1509" w:type="dxa"/>
            <w:vMerge w:val="continue"/>
            <w:noWrap w:val="0"/>
            <w:tcMar>
              <w:top w:w="15" w:type="dxa"/>
              <w:left w:w="15" w:type="dxa"/>
              <w:right w:w="15" w:type="dxa"/>
            </w:tcMar>
            <w:vAlign w:val="center"/>
          </w:tcPr>
          <w:p w14:paraId="65047F8D">
            <w:pPr>
              <w:widowControl/>
              <w:shd w:val="clear" w:color="auto" w:fill="auto"/>
              <w:jc w:val="center"/>
              <w:textAlignment w:val="center"/>
              <w:rPr>
                <w:rFonts w:hint="eastAsia" w:ascii="仿宋" w:hAnsi="仿宋" w:eastAsia="仿宋" w:cs="仿宋"/>
                <w:color w:val="auto"/>
                <w:sz w:val="21"/>
                <w:szCs w:val="21"/>
                <w:highlight w:val="none"/>
              </w:rPr>
            </w:pPr>
          </w:p>
        </w:tc>
        <w:tc>
          <w:tcPr>
            <w:tcW w:w="1235" w:type="dxa"/>
            <w:vMerge w:val="continue"/>
            <w:noWrap w:val="0"/>
            <w:tcMar>
              <w:top w:w="15" w:type="dxa"/>
              <w:left w:w="15" w:type="dxa"/>
              <w:right w:w="15" w:type="dxa"/>
            </w:tcMar>
            <w:vAlign w:val="center"/>
          </w:tcPr>
          <w:p w14:paraId="108775AC">
            <w:pPr>
              <w:widowControl/>
              <w:shd w:val="clear" w:color="auto" w:fill="auto"/>
              <w:jc w:val="center"/>
              <w:textAlignment w:val="center"/>
              <w:rPr>
                <w:rFonts w:hint="eastAsia" w:ascii="仿宋" w:hAnsi="仿宋" w:eastAsia="仿宋" w:cs="仿宋"/>
                <w:color w:val="auto"/>
                <w:sz w:val="21"/>
                <w:szCs w:val="21"/>
                <w:highlight w:val="none"/>
              </w:rPr>
            </w:pPr>
          </w:p>
        </w:tc>
        <w:tc>
          <w:tcPr>
            <w:tcW w:w="1480" w:type="dxa"/>
            <w:vMerge w:val="continue"/>
            <w:noWrap w:val="0"/>
            <w:tcMar>
              <w:top w:w="15" w:type="dxa"/>
              <w:left w:w="15" w:type="dxa"/>
              <w:right w:w="15" w:type="dxa"/>
            </w:tcMar>
            <w:vAlign w:val="center"/>
          </w:tcPr>
          <w:p w14:paraId="62E950D9">
            <w:pPr>
              <w:widowControl/>
              <w:shd w:val="clear" w:color="auto" w:fill="auto"/>
              <w:jc w:val="center"/>
              <w:textAlignment w:val="center"/>
              <w:rPr>
                <w:rFonts w:hint="eastAsia" w:ascii="仿宋" w:hAnsi="仿宋" w:eastAsia="仿宋" w:cs="仿宋"/>
                <w:color w:val="auto"/>
                <w:sz w:val="21"/>
                <w:szCs w:val="21"/>
                <w:highlight w:val="none"/>
              </w:rPr>
            </w:pPr>
          </w:p>
        </w:tc>
        <w:tc>
          <w:tcPr>
            <w:tcW w:w="626" w:type="dxa"/>
            <w:vMerge w:val="continue"/>
            <w:noWrap w:val="0"/>
            <w:tcMar>
              <w:top w:w="15" w:type="dxa"/>
              <w:left w:w="15" w:type="dxa"/>
              <w:right w:w="15" w:type="dxa"/>
            </w:tcMar>
            <w:vAlign w:val="center"/>
          </w:tcPr>
          <w:p w14:paraId="41E7569C">
            <w:pPr>
              <w:shd w:val="clear" w:color="auto" w:fill="auto"/>
              <w:jc w:val="center"/>
              <w:rPr>
                <w:rFonts w:hint="eastAsia" w:ascii="仿宋" w:hAnsi="仿宋" w:eastAsia="仿宋" w:cs="仿宋"/>
                <w:color w:val="auto"/>
                <w:sz w:val="21"/>
                <w:szCs w:val="21"/>
                <w:highlight w:val="none"/>
              </w:rPr>
            </w:pPr>
          </w:p>
        </w:tc>
      </w:tr>
      <w:tr w14:paraId="7C86E4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70" w:hRule="atLeast"/>
          <w:jc w:val="center"/>
        </w:trPr>
        <w:tc>
          <w:tcPr>
            <w:tcW w:w="898" w:type="dxa"/>
            <w:vMerge w:val="continue"/>
            <w:shd w:val="clear" w:color="auto" w:fill="auto"/>
            <w:noWrap w:val="0"/>
            <w:tcMar>
              <w:top w:w="15" w:type="dxa"/>
              <w:left w:w="15" w:type="dxa"/>
              <w:right w:w="15" w:type="dxa"/>
            </w:tcMar>
            <w:vAlign w:val="center"/>
          </w:tcPr>
          <w:p w14:paraId="3197E85C">
            <w:pPr>
              <w:shd w:val="clear" w:color="auto" w:fill="auto"/>
              <w:jc w:val="center"/>
              <w:rPr>
                <w:rFonts w:hint="eastAsia" w:ascii="仿宋" w:hAnsi="仿宋" w:eastAsia="仿宋" w:cs="仿宋"/>
                <w:color w:val="auto"/>
                <w:sz w:val="21"/>
                <w:szCs w:val="21"/>
                <w:highlight w:val="none"/>
              </w:rPr>
            </w:pPr>
          </w:p>
        </w:tc>
        <w:tc>
          <w:tcPr>
            <w:tcW w:w="1430" w:type="dxa"/>
            <w:vMerge w:val="continue"/>
            <w:shd w:val="clear" w:color="auto" w:fill="auto"/>
            <w:noWrap/>
            <w:tcMar>
              <w:top w:w="15" w:type="dxa"/>
              <w:left w:w="15" w:type="dxa"/>
              <w:right w:w="15" w:type="dxa"/>
            </w:tcMar>
            <w:vAlign w:val="center"/>
          </w:tcPr>
          <w:p w14:paraId="4B81547A">
            <w:pPr>
              <w:widowControl/>
              <w:shd w:val="clear" w:color="auto" w:fill="auto"/>
              <w:jc w:val="center"/>
              <w:textAlignment w:val="center"/>
              <w:rPr>
                <w:rFonts w:hint="eastAsia" w:ascii="仿宋" w:hAnsi="仿宋" w:eastAsia="仿宋" w:cs="仿宋"/>
                <w:color w:val="auto"/>
                <w:sz w:val="21"/>
                <w:szCs w:val="21"/>
                <w:highlight w:val="none"/>
                <w:lang w:val="en-US" w:eastAsia="zh-CN" w:bidi="ar"/>
              </w:rPr>
            </w:pPr>
          </w:p>
        </w:tc>
        <w:tc>
          <w:tcPr>
            <w:tcW w:w="1410" w:type="dxa"/>
            <w:vMerge w:val="continue"/>
            <w:shd w:val="clear" w:color="auto" w:fill="auto"/>
            <w:noWrap/>
            <w:tcMar>
              <w:top w:w="15" w:type="dxa"/>
              <w:left w:w="15" w:type="dxa"/>
              <w:right w:w="15" w:type="dxa"/>
            </w:tcMar>
            <w:vAlign w:val="center"/>
          </w:tcPr>
          <w:p w14:paraId="55B3ABFA">
            <w:pPr>
              <w:widowControl/>
              <w:shd w:val="clear" w:color="auto" w:fill="auto"/>
              <w:jc w:val="center"/>
              <w:textAlignment w:val="center"/>
              <w:rPr>
                <w:rFonts w:hint="eastAsia" w:ascii="仿宋" w:hAnsi="仿宋" w:eastAsia="仿宋" w:cs="仿宋"/>
                <w:color w:val="auto"/>
                <w:sz w:val="21"/>
                <w:szCs w:val="21"/>
                <w:highlight w:val="none"/>
                <w:lang w:val="en-US" w:eastAsia="zh-CN" w:bidi="ar"/>
              </w:rPr>
            </w:pPr>
          </w:p>
        </w:tc>
        <w:tc>
          <w:tcPr>
            <w:tcW w:w="1483" w:type="dxa"/>
            <w:vMerge w:val="continue"/>
            <w:shd w:val="clear" w:color="auto" w:fill="FFFFFF"/>
            <w:noWrap/>
            <w:tcMar>
              <w:top w:w="15" w:type="dxa"/>
              <w:left w:w="15" w:type="dxa"/>
              <w:right w:w="15" w:type="dxa"/>
            </w:tcMar>
            <w:vAlign w:val="center"/>
          </w:tcPr>
          <w:p w14:paraId="12ABD7D6">
            <w:pPr>
              <w:widowControl/>
              <w:shd w:val="clear" w:color="auto" w:fill="auto"/>
              <w:jc w:val="center"/>
              <w:textAlignment w:val="center"/>
              <w:rPr>
                <w:rFonts w:hint="eastAsia" w:ascii="仿宋" w:hAnsi="仿宋" w:eastAsia="仿宋" w:cs="仿宋"/>
                <w:color w:val="auto"/>
                <w:sz w:val="21"/>
                <w:szCs w:val="21"/>
                <w:highlight w:val="none"/>
                <w:lang w:eastAsia="zh-CN" w:bidi="ar"/>
              </w:rPr>
            </w:pPr>
          </w:p>
        </w:tc>
        <w:tc>
          <w:tcPr>
            <w:tcW w:w="2611" w:type="dxa"/>
            <w:shd w:val="clear" w:color="auto" w:fill="FFFFFF"/>
            <w:noWrap/>
            <w:tcMar>
              <w:top w:w="15" w:type="dxa"/>
              <w:left w:w="15" w:type="dxa"/>
              <w:right w:w="15" w:type="dxa"/>
            </w:tcMar>
            <w:vAlign w:val="center"/>
          </w:tcPr>
          <w:p w14:paraId="477834AC">
            <w:pPr>
              <w:widowControl/>
              <w:shd w:val="clear" w:color="auto" w:fill="auto"/>
              <w:jc w:val="center"/>
              <w:textAlignment w:val="center"/>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rPr>
              <w:t>GMV-504+GMV-335</w:t>
            </w:r>
          </w:p>
        </w:tc>
        <w:tc>
          <w:tcPr>
            <w:tcW w:w="727" w:type="dxa"/>
            <w:noWrap/>
            <w:tcMar>
              <w:top w:w="15" w:type="dxa"/>
              <w:left w:w="15" w:type="dxa"/>
              <w:right w:w="15" w:type="dxa"/>
            </w:tcMar>
            <w:vAlign w:val="center"/>
          </w:tcPr>
          <w:p w14:paraId="4F558F47">
            <w:pPr>
              <w:widowControl/>
              <w:shd w:val="clear" w:color="auto" w:fill="auto"/>
              <w:jc w:val="center"/>
              <w:textAlignment w:val="center"/>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rPr>
              <w:t>2</w:t>
            </w:r>
          </w:p>
        </w:tc>
        <w:tc>
          <w:tcPr>
            <w:tcW w:w="1509" w:type="dxa"/>
            <w:vMerge w:val="continue"/>
            <w:noWrap w:val="0"/>
            <w:tcMar>
              <w:top w:w="15" w:type="dxa"/>
              <w:left w:w="15" w:type="dxa"/>
              <w:right w:w="15" w:type="dxa"/>
            </w:tcMar>
            <w:vAlign w:val="center"/>
          </w:tcPr>
          <w:p w14:paraId="5E10D731">
            <w:pPr>
              <w:widowControl/>
              <w:shd w:val="clear" w:color="auto" w:fill="auto"/>
              <w:jc w:val="center"/>
              <w:textAlignment w:val="center"/>
              <w:rPr>
                <w:rFonts w:hint="eastAsia" w:ascii="仿宋" w:hAnsi="仿宋" w:eastAsia="仿宋" w:cs="仿宋"/>
                <w:color w:val="auto"/>
                <w:sz w:val="21"/>
                <w:szCs w:val="21"/>
                <w:highlight w:val="none"/>
              </w:rPr>
            </w:pPr>
          </w:p>
        </w:tc>
        <w:tc>
          <w:tcPr>
            <w:tcW w:w="1235" w:type="dxa"/>
            <w:vMerge w:val="continue"/>
            <w:noWrap w:val="0"/>
            <w:tcMar>
              <w:top w:w="15" w:type="dxa"/>
              <w:left w:w="15" w:type="dxa"/>
              <w:right w:w="15" w:type="dxa"/>
            </w:tcMar>
            <w:vAlign w:val="center"/>
          </w:tcPr>
          <w:p w14:paraId="7108A603">
            <w:pPr>
              <w:widowControl/>
              <w:shd w:val="clear" w:color="auto" w:fill="auto"/>
              <w:jc w:val="center"/>
              <w:textAlignment w:val="center"/>
              <w:rPr>
                <w:rFonts w:hint="eastAsia" w:ascii="仿宋" w:hAnsi="仿宋" w:eastAsia="仿宋" w:cs="仿宋"/>
                <w:color w:val="auto"/>
                <w:sz w:val="21"/>
                <w:szCs w:val="21"/>
                <w:highlight w:val="none"/>
              </w:rPr>
            </w:pPr>
          </w:p>
        </w:tc>
        <w:tc>
          <w:tcPr>
            <w:tcW w:w="1480" w:type="dxa"/>
            <w:vMerge w:val="continue"/>
            <w:noWrap w:val="0"/>
            <w:tcMar>
              <w:top w:w="15" w:type="dxa"/>
              <w:left w:w="15" w:type="dxa"/>
              <w:right w:w="15" w:type="dxa"/>
            </w:tcMar>
            <w:vAlign w:val="center"/>
          </w:tcPr>
          <w:p w14:paraId="59FB963F">
            <w:pPr>
              <w:widowControl/>
              <w:shd w:val="clear" w:color="auto" w:fill="auto"/>
              <w:jc w:val="center"/>
              <w:textAlignment w:val="center"/>
              <w:rPr>
                <w:rFonts w:hint="eastAsia" w:ascii="仿宋" w:hAnsi="仿宋" w:eastAsia="仿宋" w:cs="仿宋"/>
                <w:color w:val="auto"/>
                <w:sz w:val="21"/>
                <w:szCs w:val="21"/>
                <w:highlight w:val="none"/>
              </w:rPr>
            </w:pPr>
          </w:p>
        </w:tc>
        <w:tc>
          <w:tcPr>
            <w:tcW w:w="626" w:type="dxa"/>
            <w:vMerge w:val="continue"/>
            <w:noWrap w:val="0"/>
            <w:tcMar>
              <w:top w:w="15" w:type="dxa"/>
              <w:left w:w="15" w:type="dxa"/>
              <w:right w:w="15" w:type="dxa"/>
            </w:tcMar>
            <w:vAlign w:val="center"/>
          </w:tcPr>
          <w:p w14:paraId="71F4201D">
            <w:pPr>
              <w:shd w:val="clear" w:color="auto" w:fill="auto"/>
              <w:jc w:val="center"/>
              <w:rPr>
                <w:rFonts w:hint="eastAsia" w:ascii="仿宋" w:hAnsi="仿宋" w:eastAsia="仿宋" w:cs="仿宋"/>
                <w:color w:val="auto"/>
                <w:sz w:val="21"/>
                <w:szCs w:val="21"/>
                <w:highlight w:val="none"/>
              </w:rPr>
            </w:pPr>
          </w:p>
        </w:tc>
      </w:tr>
      <w:tr w14:paraId="7029FA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70" w:hRule="atLeast"/>
          <w:jc w:val="center"/>
        </w:trPr>
        <w:tc>
          <w:tcPr>
            <w:tcW w:w="898" w:type="dxa"/>
            <w:vMerge w:val="continue"/>
            <w:shd w:val="clear" w:color="auto" w:fill="auto"/>
            <w:noWrap w:val="0"/>
            <w:tcMar>
              <w:top w:w="15" w:type="dxa"/>
              <w:left w:w="15" w:type="dxa"/>
              <w:right w:w="15" w:type="dxa"/>
            </w:tcMar>
            <w:vAlign w:val="center"/>
          </w:tcPr>
          <w:p w14:paraId="3C6393B9">
            <w:pPr>
              <w:shd w:val="clear" w:color="auto" w:fill="auto"/>
              <w:jc w:val="center"/>
              <w:rPr>
                <w:rFonts w:hint="eastAsia" w:ascii="仿宋" w:hAnsi="仿宋" w:eastAsia="仿宋" w:cs="仿宋"/>
                <w:color w:val="auto"/>
                <w:sz w:val="21"/>
                <w:szCs w:val="21"/>
                <w:highlight w:val="none"/>
              </w:rPr>
            </w:pPr>
          </w:p>
        </w:tc>
        <w:tc>
          <w:tcPr>
            <w:tcW w:w="1430" w:type="dxa"/>
            <w:vMerge w:val="continue"/>
            <w:shd w:val="clear" w:color="auto" w:fill="auto"/>
            <w:noWrap/>
            <w:tcMar>
              <w:top w:w="15" w:type="dxa"/>
              <w:left w:w="15" w:type="dxa"/>
              <w:right w:w="15" w:type="dxa"/>
            </w:tcMar>
            <w:vAlign w:val="center"/>
          </w:tcPr>
          <w:p w14:paraId="57777036">
            <w:pPr>
              <w:widowControl/>
              <w:shd w:val="clear" w:color="auto" w:fill="auto"/>
              <w:jc w:val="center"/>
              <w:textAlignment w:val="center"/>
              <w:rPr>
                <w:rFonts w:hint="eastAsia" w:ascii="仿宋" w:hAnsi="仿宋" w:eastAsia="仿宋" w:cs="仿宋"/>
                <w:color w:val="auto"/>
                <w:sz w:val="21"/>
                <w:szCs w:val="21"/>
                <w:highlight w:val="none"/>
                <w:lang w:val="en-US" w:eastAsia="zh-CN" w:bidi="ar"/>
              </w:rPr>
            </w:pPr>
          </w:p>
        </w:tc>
        <w:tc>
          <w:tcPr>
            <w:tcW w:w="1410" w:type="dxa"/>
            <w:vMerge w:val="continue"/>
            <w:shd w:val="clear" w:color="auto" w:fill="auto"/>
            <w:noWrap/>
            <w:tcMar>
              <w:top w:w="15" w:type="dxa"/>
              <w:left w:w="15" w:type="dxa"/>
              <w:right w:w="15" w:type="dxa"/>
            </w:tcMar>
            <w:vAlign w:val="center"/>
          </w:tcPr>
          <w:p w14:paraId="6E103738">
            <w:pPr>
              <w:widowControl/>
              <w:shd w:val="clear" w:color="auto" w:fill="auto"/>
              <w:jc w:val="center"/>
              <w:textAlignment w:val="center"/>
              <w:rPr>
                <w:rFonts w:hint="eastAsia" w:ascii="仿宋" w:hAnsi="仿宋" w:eastAsia="仿宋" w:cs="仿宋"/>
                <w:color w:val="auto"/>
                <w:sz w:val="21"/>
                <w:szCs w:val="21"/>
                <w:highlight w:val="none"/>
                <w:lang w:val="en-US" w:eastAsia="zh-CN" w:bidi="ar"/>
              </w:rPr>
            </w:pPr>
          </w:p>
        </w:tc>
        <w:tc>
          <w:tcPr>
            <w:tcW w:w="1483" w:type="dxa"/>
            <w:vMerge w:val="continue"/>
            <w:shd w:val="clear" w:color="auto" w:fill="FFFFFF"/>
            <w:noWrap/>
            <w:tcMar>
              <w:top w:w="15" w:type="dxa"/>
              <w:left w:w="15" w:type="dxa"/>
              <w:right w:w="15" w:type="dxa"/>
            </w:tcMar>
            <w:vAlign w:val="center"/>
          </w:tcPr>
          <w:p w14:paraId="5F75C0E7">
            <w:pPr>
              <w:widowControl/>
              <w:shd w:val="clear" w:color="auto" w:fill="auto"/>
              <w:jc w:val="center"/>
              <w:textAlignment w:val="center"/>
              <w:rPr>
                <w:rFonts w:hint="eastAsia" w:ascii="仿宋" w:hAnsi="仿宋" w:eastAsia="仿宋" w:cs="仿宋"/>
                <w:color w:val="auto"/>
                <w:sz w:val="21"/>
                <w:szCs w:val="21"/>
                <w:highlight w:val="none"/>
                <w:lang w:eastAsia="zh-CN" w:bidi="ar"/>
              </w:rPr>
            </w:pPr>
          </w:p>
        </w:tc>
        <w:tc>
          <w:tcPr>
            <w:tcW w:w="2611" w:type="dxa"/>
            <w:shd w:val="clear" w:color="auto" w:fill="FFFFFF"/>
            <w:noWrap/>
            <w:tcMar>
              <w:top w:w="15" w:type="dxa"/>
              <w:left w:w="15" w:type="dxa"/>
              <w:right w:w="15" w:type="dxa"/>
            </w:tcMar>
            <w:vAlign w:val="center"/>
          </w:tcPr>
          <w:p w14:paraId="75751911">
            <w:pPr>
              <w:widowControl/>
              <w:shd w:val="clear" w:color="auto" w:fill="auto"/>
              <w:jc w:val="center"/>
              <w:textAlignment w:val="center"/>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rPr>
              <w:t>GMV-680+GMV-335</w:t>
            </w:r>
          </w:p>
        </w:tc>
        <w:tc>
          <w:tcPr>
            <w:tcW w:w="727" w:type="dxa"/>
            <w:noWrap/>
            <w:tcMar>
              <w:top w:w="15" w:type="dxa"/>
              <w:left w:w="15" w:type="dxa"/>
              <w:right w:w="15" w:type="dxa"/>
            </w:tcMar>
            <w:vAlign w:val="center"/>
          </w:tcPr>
          <w:p w14:paraId="547B6981">
            <w:pPr>
              <w:widowControl/>
              <w:shd w:val="clear" w:color="auto" w:fill="auto"/>
              <w:jc w:val="center"/>
              <w:textAlignment w:val="center"/>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rPr>
              <w:t>1</w:t>
            </w:r>
          </w:p>
        </w:tc>
        <w:tc>
          <w:tcPr>
            <w:tcW w:w="1509" w:type="dxa"/>
            <w:vMerge w:val="continue"/>
            <w:noWrap w:val="0"/>
            <w:tcMar>
              <w:top w:w="15" w:type="dxa"/>
              <w:left w:w="15" w:type="dxa"/>
              <w:right w:w="15" w:type="dxa"/>
            </w:tcMar>
            <w:vAlign w:val="center"/>
          </w:tcPr>
          <w:p w14:paraId="5DCB8BA5">
            <w:pPr>
              <w:widowControl/>
              <w:shd w:val="clear" w:color="auto" w:fill="auto"/>
              <w:jc w:val="center"/>
              <w:textAlignment w:val="center"/>
              <w:rPr>
                <w:rFonts w:hint="eastAsia" w:ascii="仿宋" w:hAnsi="仿宋" w:eastAsia="仿宋" w:cs="仿宋"/>
                <w:color w:val="auto"/>
                <w:sz w:val="21"/>
                <w:szCs w:val="21"/>
                <w:highlight w:val="none"/>
              </w:rPr>
            </w:pPr>
          </w:p>
        </w:tc>
        <w:tc>
          <w:tcPr>
            <w:tcW w:w="1235" w:type="dxa"/>
            <w:vMerge w:val="continue"/>
            <w:noWrap w:val="0"/>
            <w:tcMar>
              <w:top w:w="15" w:type="dxa"/>
              <w:left w:w="15" w:type="dxa"/>
              <w:right w:w="15" w:type="dxa"/>
            </w:tcMar>
            <w:vAlign w:val="center"/>
          </w:tcPr>
          <w:p w14:paraId="0E7075AE">
            <w:pPr>
              <w:widowControl/>
              <w:shd w:val="clear" w:color="auto" w:fill="auto"/>
              <w:jc w:val="center"/>
              <w:textAlignment w:val="center"/>
              <w:rPr>
                <w:rFonts w:hint="eastAsia" w:ascii="仿宋" w:hAnsi="仿宋" w:eastAsia="仿宋" w:cs="仿宋"/>
                <w:color w:val="auto"/>
                <w:sz w:val="21"/>
                <w:szCs w:val="21"/>
                <w:highlight w:val="none"/>
              </w:rPr>
            </w:pPr>
          </w:p>
        </w:tc>
        <w:tc>
          <w:tcPr>
            <w:tcW w:w="1480" w:type="dxa"/>
            <w:vMerge w:val="continue"/>
            <w:noWrap w:val="0"/>
            <w:tcMar>
              <w:top w:w="15" w:type="dxa"/>
              <w:left w:w="15" w:type="dxa"/>
              <w:right w:w="15" w:type="dxa"/>
            </w:tcMar>
            <w:vAlign w:val="center"/>
          </w:tcPr>
          <w:p w14:paraId="38177306">
            <w:pPr>
              <w:widowControl/>
              <w:shd w:val="clear" w:color="auto" w:fill="auto"/>
              <w:jc w:val="center"/>
              <w:textAlignment w:val="center"/>
              <w:rPr>
                <w:rFonts w:hint="eastAsia" w:ascii="仿宋" w:hAnsi="仿宋" w:eastAsia="仿宋" w:cs="仿宋"/>
                <w:color w:val="auto"/>
                <w:sz w:val="21"/>
                <w:szCs w:val="21"/>
                <w:highlight w:val="none"/>
              </w:rPr>
            </w:pPr>
          </w:p>
        </w:tc>
        <w:tc>
          <w:tcPr>
            <w:tcW w:w="626" w:type="dxa"/>
            <w:vMerge w:val="continue"/>
            <w:noWrap w:val="0"/>
            <w:tcMar>
              <w:top w:w="15" w:type="dxa"/>
              <w:left w:w="15" w:type="dxa"/>
              <w:right w:w="15" w:type="dxa"/>
            </w:tcMar>
            <w:vAlign w:val="center"/>
          </w:tcPr>
          <w:p w14:paraId="1B7ACA75">
            <w:pPr>
              <w:shd w:val="clear" w:color="auto" w:fill="auto"/>
              <w:jc w:val="center"/>
              <w:rPr>
                <w:rFonts w:hint="eastAsia" w:ascii="仿宋" w:hAnsi="仿宋" w:eastAsia="仿宋" w:cs="仿宋"/>
                <w:color w:val="auto"/>
                <w:sz w:val="21"/>
                <w:szCs w:val="21"/>
                <w:highlight w:val="none"/>
              </w:rPr>
            </w:pPr>
          </w:p>
        </w:tc>
      </w:tr>
      <w:tr w14:paraId="284A39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70" w:hRule="atLeast"/>
          <w:jc w:val="center"/>
        </w:trPr>
        <w:tc>
          <w:tcPr>
            <w:tcW w:w="898" w:type="dxa"/>
            <w:vMerge w:val="continue"/>
            <w:shd w:val="clear" w:color="auto" w:fill="auto"/>
            <w:noWrap w:val="0"/>
            <w:tcMar>
              <w:top w:w="15" w:type="dxa"/>
              <w:left w:w="15" w:type="dxa"/>
              <w:right w:w="15" w:type="dxa"/>
            </w:tcMar>
            <w:vAlign w:val="center"/>
          </w:tcPr>
          <w:p w14:paraId="14861871">
            <w:pPr>
              <w:shd w:val="clear" w:color="auto" w:fill="auto"/>
              <w:jc w:val="center"/>
              <w:rPr>
                <w:rFonts w:hint="eastAsia" w:ascii="仿宋" w:hAnsi="仿宋" w:eastAsia="仿宋" w:cs="仿宋"/>
                <w:color w:val="auto"/>
                <w:sz w:val="21"/>
                <w:szCs w:val="21"/>
                <w:highlight w:val="none"/>
              </w:rPr>
            </w:pPr>
          </w:p>
        </w:tc>
        <w:tc>
          <w:tcPr>
            <w:tcW w:w="1430" w:type="dxa"/>
            <w:vMerge w:val="continue"/>
            <w:shd w:val="clear" w:color="auto" w:fill="auto"/>
            <w:noWrap/>
            <w:tcMar>
              <w:top w:w="15" w:type="dxa"/>
              <w:left w:w="15" w:type="dxa"/>
              <w:right w:w="15" w:type="dxa"/>
            </w:tcMar>
            <w:vAlign w:val="center"/>
          </w:tcPr>
          <w:p w14:paraId="39258566">
            <w:pPr>
              <w:widowControl/>
              <w:shd w:val="clear" w:color="auto" w:fill="auto"/>
              <w:jc w:val="center"/>
              <w:textAlignment w:val="center"/>
              <w:rPr>
                <w:rFonts w:hint="eastAsia" w:ascii="仿宋" w:hAnsi="仿宋" w:eastAsia="仿宋" w:cs="仿宋"/>
                <w:color w:val="auto"/>
                <w:sz w:val="21"/>
                <w:szCs w:val="21"/>
                <w:highlight w:val="none"/>
                <w:lang w:val="en-US" w:eastAsia="zh-CN" w:bidi="ar"/>
              </w:rPr>
            </w:pPr>
          </w:p>
        </w:tc>
        <w:tc>
          <w:tcPr>
            <w:tcW w:w="1410" w:type="dxa"/>
            <w:vMerge w:val="continue"/>
            <w:shd w:val="clear" w:color="auto" w:fill="auto"/>
            <w:noWrap/>
            <w:tcMar>
              <w:top w:w="15" w:type="dxa"/>
              <w:left w:w="15" w:type="dxa"/>
              <w:right w:w="15" w:type="dxa"/>
            </w:tcMar>
            <w:vAlign w:val="center"/>
          </w:tcPr>
          <w:p w14:paraId="22DFAC86">
            <w:pPr>
              <w:widowControl/>
              <w:shd w:val="clear" w:color="auto" w:fill="auto"/>
              <w:jc w:val="center"/>
              <w:textAlignment w:val="center"/>
              <w:rPr>
                <w:rFonts w:hint="eastAsia" w:ascii="仿宋" w:hAnsi="仿宋" w:eastAsia="仿宋" w:cs="仿宋"/>
                <w:color w:val="auto"/>
                <w:sz w:val="21"/>
                <w:szCs w:val="21"/>
                <w:highlight w:val="none"/>
                <w:lang w:val="en-US" w:eastAsia="zh-CN" w:bidi="ar"/>
              </w:rPr>
            </w:pPr>
          </w:p>
        </w:tc>
        <w:tc>
          <w:tcPr>
            <w:tcW w:w="1483" w:type="dxa"/>
            <w:vMerge w:val="continue"/>
            <w:shd w:val="clear" w:color="auto" w:fill="FFFFFF"/>
            <w:noWrap/>
            <w:tcMar>
              <w:top w:w="15" w:type="dxa"/>
              <w:left w:w="15" w:type="dxa"/>
              <w:right w:w="15" w:type="dxa"/>
            </w:tcMar>
            <w:vAlign w:val="center"/>
          </w:tcPr>
          <w:p w14:paraId="54A5C15C">
            <w:pPr>
              <w:widowControl/>
              <w:shd w:val="clear" w:color="auto" w:fill="auto"/>
              <w:jc w:val="center"/>
              <w:textAlignment w:val="center"/>
              <w:rPr>
                <w:rFonts w:hint="eastAsia" w:ascii="仿宋" w:hAnsi="仿宋" w:eastAsia="仿宋" w:cs="仿宋"/>
                <w:color w:val="auto"/>
                <w:sz w:val="21"/>
                <w:szCs w:val="21"/>
                <w:highlight w:val="none"/>
                <w:lang w:eastAsia="zh-CN" w:bidi="ar"/>
              </w:rPr>
            </w:pPr>
          </w:p>
        </w:tc>
        <w:tc>
          <w:tcPr>
            <w:tcW w:w="2611" w:type="dxa"/>
            <w:shd w:val="clear" w:color="auto" w:fill="FFFFFF"/>
            <w:noWrap/>
            <w:tcMar>
              <w:top w:w="15" w:type="dxa"/>
              <w:left w:w="15" w:type="dxa"/>
              <w:right w:w="15" w:type="dxa"/>
            </w:tcMar>
            <w:vAlign w:val="center"/>
          </w:tcPr>
          <w:p w14:paraId="44F7C4F8">
            <w:pPr>
              <w:widowControl/>
              <w:shd w:val="clear" w:color="auto" w:fill="auto"/>
              <w:jc w:val="center"/>
              <w:textAlignment w:val="center"/>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rPr>
              <w:t>GMV-580+GMV-615</w:t>
            </w:r>
          </w:p>
        </w:tc>
        <w:tc>
          <w:tcPr>
            <w:tcW w:w="727" w:type="dxa"/>
            <w:noWrap/>
            <w:tcMar>
              <w:top w:w="15" w:type="dxa"/>
              <w:left w:w="15" w:type="dxa"/>
              <w:right w:w="15" w:type="dxa"/>
            </w:tcMar>
            <w:vAlign w:val="center"/>
          </w:tcPr>
          <w:p w14:paraId="12B7B1AF">
            <w:pPr>
              <w:widowControl/>
              <w:shd w:val="clear" w:color="auto" w:fill="auto"/>
              <w:jc w:val="center"/>
              <w:textAlignment w:val="center"/>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rPr>
              <w:t>1</w:t>
            </w:r>
          </w:p>
        </w:tc>
        <w:tc>
          <w:tcPr>
            <w:tcW w:w="1509" w:type="dxa"/>
            <w:vMerge w:val="continue"/>
            <w:noWrap w:val="0"/>
            <w:tcMar>
              <w:top w:w="15" w:type="dxa"/>
              <w:left w:w="15" w:type="dxa"/>
              <w:right w:w="15" w:type="dxa"/>
            </w:tcMar>
            <w:vAlign w:val="center"/>
          </w:tcPr>
          <w:p w14:paraId="66E0683D">
            <w:pPr>
              <w:widowControl/>
              <w:shd w:val="clear" w:color="auto" w:fill="auto"/>
              <w:jc w:val="center"/>
              <w:textAlignment w:val="center"/>
              <w:rPr>
                <w:rFonts w:hint="eastAsia" w:ascii="仿宋" w:hAnsi="仿宋" w:eastAsia="仿宋" w:cs="仿宋"/>
                <w:color w:val="auto"/>
                <w:sz w:val="21"/>
                <w:szCs w:val="21"/>
                <w:highlight w:val="none"/>
              </w:rPr>
            </w:pPr>
          </w:p>
        </w:tc>
        <w:tc>
          <w:tcPr>
            <w:tcW w:w="1235" w:type="dxa"/>
            <w:vMerge w:val="continue"/>
            <w:noWrap w:val="0"/>
            <w:tcMar>
              <w:top w:w="15" w:type="dxa"/>
              <w:left w:w="15" w:type="dxa"/>
              <w:right w:w="15" w:type="dxa"/>
            </w:tcMar>
            <w:vAlign w:val="center"/>
          </w:tcPr>
          <w:p w14:paraId="678F1C05">
            <w:pPr>
              <w:widowControl/>
              <w:shd w:val="clear" w:color="auto" w:fill="auto"/>
              <w:jc w:val="center"/>
              <w:textAlignment w:val="center"/>
              <w:rPr>
                <w:rFonts w:hint="eastAsia" w:ascii="仿宋" w:hAnsi="仿宋" w:eastAsia="仿宋" w:cs="仿宋"/>
                <w:color w:val="auto"/>
                <w:sz w:val="21"/>
                <w:szCs w:val="21"/>
                <w:highlight w:val="none"/>
              </w:rPr>
            </w:pPr>
          </w:p>
        </w:tc>
        <w:tc>
          <w:tcPr>
            <w:tcW w:w="1480" w:type="dxa"/>
            <w:vMerge w:val="continue"/>
            <w:noWrap w:val="0"/>
            <w:tcMar>
              <w:top w:w="15" w:type="dxa"/>
              <w:left w:w="15" w:type="dxa"/>
              <w:right w:w="15" w:type="dxa"/>
            </w:tcMar>
            <w:vAlign w:val="center"/>
          </w:tcPr>
          <w:p w14:paraId="6E0B5A90">
            <w:pPr>
              <w:widowControl/>
              <w:shd w:val="clear" w:color="auto" w:fill="auto"/>
              <w:jc w:val="center"/>
              <w:textAlignment w:val="center"/>
              <w:rPr>
                <w:rFonts w:hint="eastAsia" w:ascii="仿宋" w:hAnsi="仿宋" w:eastAsia="仿宋" w:cs="仿宋"/>
                <w:color w:val="auto"/>
                <w:sz w:val="21"/>
                <w:szCs w:val="21"/>
                <w:highlight w:val="none"/>
              </w:rPr>
            </w:pPr>
          </w:p>
        </w:tc>
        <w:tc>
          <w:tcPr>
            <w:tcW w:w="626" w:type="dxa"/>
            <w:vMerge w:val="continue"/>
            <w:noWrap w:val="0"/>
            <w:tcMar>
              <w:top w:w="15" w:type="dxa"/>
              <w:left w:w="15" w:type="dxa"/>
              <w:right w:w="15" w:type="dxa"/>
            </w:tcMar>
            <w:vAlign w:val="center"/>
          </w:tcPr>
          <w:p w14:paraId="37CD6474">
            <w:pPr>
              <w:shd w:val="clear" w:color="auto" w:fill="auto"/>
              <w:jc w:val="center"/>
              <w:rPr>
                <w:rFonts w:hint="eastAsia" w:ascii="仿宋" w:hAnsi="仿宋" w:eastAsia="仿宋" w:cs="仿宋"/>
                <w:color w:val="auto"/>
                <w:sz w:val="21"/>
                <w:szCs w:val="21"/>
                <w:highlight w:val="none"/>
              </w:rPr>
            </w:pPr>
          </w:p>
        </w:tc>
      </w:tr>
      <w:tr w14:paraId="7A3CCB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2" w:hRule="atLeast"/>
          <w:jc w:val="center"/>
        </w:trPr>
        <w:tc>
          <w:tcPr>
            <w:tcW w:w="898" w:type="dxa"/>
            <w:vMerge w:val="continue"/>
            <w:shd w:val="clear" w:color="auto" w:fill="auto"/>
            <w:noWrap w:val="0"/>
            <w:tcMar>
              <w:top w:w="15" w:type="dxa"/>
              <w:left w:w="15" w:type="dxa"/>
              <w:right w:w="15" w:type="dxa"/>
            </w:tcMar>
            <w:vAlign w:val="center"/>
          </w:tcPr>
          <w:p w14:paraId="6B4C8C54">
            <w:pPr>
              <w:shd w:val="clear" w:color="auto" w:fill="auto"/>
              <w:jc w:val="center"/>
              <w:rPr>
                <w:rFonts w:hint="eastAsia" w:ascii="仿宋" w:hAnsi="仿宋" w:eastAsia="仿宋" w:cs="仿宋"/>
                <w:color w:val="auto"/>
                <w:sz w:val="21"/>
                <w:szCs w:val="21"/>
                <w:highlight w:val="none"/>
              </w:rPr>
            </w:pPr>
          </w:p>
        </w:tc>
        <w:tc>
          <w:tcPr>
            <w:tcW w:w="1430" w:type="dxa"/>
            <w:vMerge w:val="continue"/>
            <w:shd w:val="clear" w:color="auto" w:fill="auto"/>
            <w:noWrap/>
            <w:tcMar>
              <w:top w:w="15" w:type="dxa"/>
              <w:left w:w="15" w:type="dxa"/>
              <w:right w:w="15" w:type="dxa"/>
            </w:tcMar>
            <w:vAlign w:val="center"/>
          </w:tcPr>
          <w:p w14:paraId="4B61E591">
            <w:pPr>
              <w:widowControl/>
              <w:shd w:val="clear" w:color="auto" w:fill="auto"/>
              <w:jc w:val="center"/>
              <w:textAlignment w:val="center"/>
              <w:rPr>
                <w:rFonts w:hint="eastAsia" w:ascii="仿宋" w:hAnsi="仿宋" w:eastAsia="仿宋" w:cs="仿宋"/>
                <w:color w:val="auto"/>
                <w:sz w:val="21"/>
                <w:szCs w:val="21"/>
                <w:highlight w:val="none"/>
                <w:lang w:val="en-US" w:eastAsia="zh-CN" w:bidi="ar"/>
              </w:rPr>
            </w:pPr>
          </w:p>
        </w:tc>
        <w:tc>
          <w:tcPr>
            <w:tcW w:w="1410" w:type="dxa"/>
            <w:vMerge w:val="continue"/>
            <w:shd w:val="clear" w:color="auto" w:fill="auto"/>
            <w:noWrap/>
            <w:tcMar>
              <w:top w:w="15" w:type="dxa"/>
              <w:left w:w="15" w:type="dxa"/>
              <w:right w:w="15" w:type="dxa"/>
            </w:tcMar>
            <w:vAlign w:val="center"/>
          </w:tcPr>
          <w:p w14:paraId="498CAF36">
            <w:pPr>
              <w:widowControl/>
              <w:shd w:val="clear" w:color="auto" w:fill="auto"/>
              <w:jc w:val="center"/>
              <w:textAlignment w:val="center"/>
              <w:rPr>
                <w:rFonts w:hint="eastAsia" w:ascii="仿宋" w:hAnsi="仿宋" w:eastAsia="仿宋" w:cs="仿宋"/>
                <w:color w:val="auto"/>
                <w:sz w:val="21"/>
                <w:szCs w:val="21"/>
                <w:highlight w:val="none"/>
                <w:lang w:val="en-US" w:eastAsia="zh-CN" w:bidi="ar"/>
              </w:rPr>
            </w:pPr>
          </w:p>
        </w:tc>
        <w:tc>
          <w:tcPr>
            <w:tcW w:w="1483" w:type="dxa"/>
            <w:vMerge w:val="continue"/>
            <w:shd w:val="clear" w:color="auto" w:fill="FFFFFF"/>
            <w:noWrap/>
            <w:tcMar>
              <w:top w:w="15" w:type="dxa"/>
              <w:left w:w="15" w:type="dxa"/>
              <w:right w:w="15" w:type="dxa"/>
            </w:tcMar>
            <w:vAlign w:val="center"/>
          </w:tcPr>
          <w:p w14:paraId="44DC9AAE">
            <w:pPr>
              <w:widowControl/>
              <w:shd w:val="clear" w:color="auto" w:fill="auto"/>
              <w:jc w:val="center"/>
              <w:textAlignment w:val="center"/>
              <w:rPr>
                <w:rFonts w:hint="eastAsia" w:ascii="仿宋" w:hAnsi="仿宋" w:eastAsia="仿宋" w:cs="仿宋"/>
                <w:color w:val="auto"/>
                <w:sz w:val="21"/>
                <w:szCs w:val="21"/>
                <w:highlight w:val="none"/>
                <w:lang w:eastAsia="zh-CN" w:bidi="ar"/>
              </w:rPr>
            </w:pPr>
          </w:p>
        </w:tc>
        <w:tc>
          <w:tcPr>
            <w:tcW w:w="2611" w:type="dxa"/>
            <w:shd w:val="clear" w:color="auto" w:fill="FFFFFF"/>
            <w:noWrap/>
            <w:tcMar>
              <w:top w:w="15" w:type="dxa"/>
              <w:left w:w="15" w:type="dxa"/>
              <w:right w:w="15" w:type="dxa"/>
            </w:tcMar>
            <w:vAlign w:val="center"/>
          </w:tcPr>
          <w:p w14:paraId="42BE48F9">
            <w:pPr>
              <w:widowControl/>
              <w:shd w:val="clear" w:color="auto" w:fill="auto"/>
              <w:jc w:val="center"/>
              <w:textAlignment w:val="center"/>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rPr>
              <w:t>GMV-680+GMV-680</w:t>
            </w:r>
          </w:p>
        </w:tc>
        <w:tc>
          <w:tcPr>
            <w:tcW w:w="727" w:type="dxa"/>
            <w:noWrap/>
            <w:tcMar>
              <w:top w:w="15" w:type="dxa"/>
              <w:left w:w="15" w:type="dxa"/>
              <w:right w:w="15" w:type="dxa"/>
            </w:tcMar>
            <w:vAlign w:val="center"/>
          </w:tcPr>
          <w:p w14:paraId="618F0551">
            <w:pPr>
              <w:widowControl/>
              <w:shd w:val="clear" w:color="auto" w:fill="auto"/>
              <w:jc w:val="center"/>
              <w:textAlignment w:val="center"/>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rPr>
              <w:t>3</w:t>
            </w:r>
          </w:p>
        </w:tc>
        <w:tc>
          <w:tcPr>
            <w:tcW w:w="1509" w:type="dxa"/>
            <w:vMerge w:val="continue"/>
            <w:noWrap w:val="0"/>
            <w:tcMar>
              <w:top w:w="15" w:type="dxa"/>
              <w:left w:w="15" w:type="dxa"/>
              <w:right w:w="15" w:type="dxa"/>
            </w:tcMar>
            <w:vAlign w:val="center"/>
          </w:tcPr>
          <w:p w14:paraId="20511589">
            <w:pPr>
              <w:widowControl/>
              <w:shd w:val="clear" w:color="auto" w:fill="auto"/>
              <w:jc w:val="center"/>
              <w:textAlignment w:val="center"/>
              <w:rPr>
                <w:rFonts w:hint="eastAsia" w:ascii="仿宋" w:hAnsi="仿宋" w:eastAsia="仿宋" w:cs="仿宋"/>
                <w:color w:val="auto"/>
                <w:sz w:val="21"/>
                <w:szCs w:val="21"/>
                <w:highlight w:val="none"/>
              </w:rPr>
            </w:pPr>
          </w:p>
        </w:tc>
        <w:tc>
          <w:tcPr>
            <w:tcW w:w="1235" w:type="dxa"/>
            <w:vMerge w:val="continue"/>
            <w:noWrap w:val="0"/>
            <w:tcMar>
              <w:top w:w="15" w:type="dxa"/>
              <w:left w:w="15" w:type="dxa"/>
              <w:right w:w="15" w:type="dxa"/>
            </w:tcMar>
            <w:vAlign w:val="center"/>
          </w:tcPr>
          <w:p w14:paraId="2244BE0B">
            <w:pPr>
              <w:widowControl/>
              <w:shd w:val="clear" w:color="auto" w:fill="auto"/>
              <w:jc w:val="center"/>
              <w:textAlignment w:val="center"/>
              <w:rPr>
                <w:rFonts w:hint="eastAsia" w:ascii="仿宋" w:hAnsi="仿宋" w:eastAsia="仿宋" w:cs="仿宋"/>
                <w:color w:val="auto"/>
                <w:sz w:val="21"/>
                <w:szCs w:val="21"/>
                <w:highlight w:val="none"/>
              </w:rPr>
            </w:pPr>
          </w:p>
        </w:tc>
        <w:tc>
          <w:tcPr>
            <w:tcW w:w="1480" w:type="dxa"/>
            <w:vMerge w:val="continue"/>
            <w:noWrap w:val="0"/>
            <w:tcMar>
              <w:top w:w="15" w:type="dxa"/>
              <w:left w:w="15" w:type="dxa"/>
              <w:right w:w="15" w:type="dxa"/>
            </w:tcMar>
            <w:vAlign w:val="center"/>
          </w:tcPr>
          <w:p w14:paraId="5A9D2538">
            <w:pPr>
              <w:widowControl/>
              <w:shd w:val="clear" w:color="auto" w:fill="auto"/>
              <w:jc w:val="center"/>
              <w:textAlignment w:val="center"/>
              <w:rPr>
                <w:rFonts w:hint="eastAsia" w:ascii="仿宋" w:hAnsi="仿宋" w:eastAsia="仿宋" w:cs="仿宋"/>
                <w:color w:val="auto"/>
                <w:sz w:val="21"/>
                <w:szCs w:val="21"/>
                <w:highlight w:val="none"/>
              </w:rPr>
            </w:pPr>
          </w:p>
        </w:tc>
        <w:tc>
          <w:tcPr>
            <w:tcW w:w="626" w:type="dxa"/>
            <w:vMerge w:val="continue"/>
            <w:noWrap w:val="0"/>
            <w:tcMar>
              <w:top w:w="15" w:type="dxa"/>
              <w:left w:w="15" w:type="dxa"/>
              <w:right w:w="15" w:type="dxa"/>
            </w:tcMar>
            <w:vAlign w:val="center"/>
          </w:tcPr>
          <w:p w14:paraId="17D620DB">
            <w:pPr>
              <w:shd w:val="clear" w:color="auto" w:fill="auto"/>
              <w:jc w:val="center"/>
              <w:rPr>
                <w:rFonts w:hint="eastAsia" w:ascii="仿宋" w:hAnsi="仿宋" w:eastAsia="仿宋" w:cs="仿宋"/>
                <w:color w:val="auto"/>
                <w:sz w:val="21"/>
                <w:szCs w:val="21"/>
                <w:highlight w:val="none"/>
              </w:rPr>
            </w:pPr>
          </w:p>
        </w:tc>
      </w:tr>
      <w:tr w14:paraId="70B0C9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70" w:hRule="atLeast"/>
          <w:jc w:val="center"/>
        </w:trPr>
        <w:tc>
          <w:tcPr>
            <w:tcW w:w="898" w:type="dxa"/>
            <w:vMerge w:val="continue"/>
            <w:shd w:val="clear" w:color="auto" w:fill="auto"/>
            <w:noWrap w:val="0"/>
            <w:tcMar>
              <w:top w:w="15" w:type="dxa"/>
              <w:left w:w="15" w:type="dxa"/>
              <w:right w:w="15" w:type="dxa"/>
            </w:tcMar>
            <w:vAlign w:val="center"/>
          </w:tcPr>
          <w:p w14:paraId="0468BDE9">
            <w:pPr>
              <w:shd w:val="clear" w:color="auto" w:fill="auto"/>
              <w:jc w:val="center"/>
              <w:rPr>
                <w:rFonts w:hint="eastAsia" w:ascii="仿宋" w:hAnsi="仿宋" w:eastAsia="仿宋" w:cs="仿宋"/>
                <w:color w:val="auto"/>
                <w:sz w:val="21"/>
                <w:szCs w:val="21"/>
                <w:highlight w:val="none"/>
              </w:rPr>
            </w:pPr>
          </w:p>
        </w:tc>
        <w:tc>
          <w:tcPr>
            <w:tcW w:w="1430" w:type="dxa"/>
            <w:vMerge w:val="continue"/>
            <w:shd w:val="clear" w:color="auto" w:fill="auto"/>
            <w:noWrap/>
            <w:tcMar>
              <w:top w:w="15" w:type="dxa"/>
              <w:left w:w="15" w:type="dxa"/>
              <w:right w:w="15" w:type="dxa"/>
            </w:tcMar>
            <w:vAlign w:val="center"/>
          </w:tcPr>
          <w:p w14:paraId="3113D177">
            <w:pPr>
              <w:widowControl/>
              <w:shd w:val="clear" w:color="auto" w:fill="auto"/>
              <w:jc w:val="center"/>
              <w:textAlignment w:val="center"/>
              <w:rPr>
                <w:rFonts w:hint="eastAsia" w:ascii="仿宋" w:hAnsi="仿宋" w:eastAsia="仿宋" w:cs="仿宋"/>
                <w:color w:val="auto"/>
                <w:sz w:val="21"/>
                <w:szCs w:val="21"/>
                <w:highlight w:val="none"/>
                <w:lang w:bidi="ar"/>
              </w:rPr>
            </w:pPr>
          </w:p>
        </w:tc>
        <w:tc>
          <w:tcPr>
            <w:tcW w:w="1410" w:type="dxa"/>
            <w:vMerge w:val="continue"/>
            <w:shd w:val="clear" w:color="auto" w:fill="auto"/>
            <w:noWrap/>
            <w:tcMar>
              <w:top w:w="15" w:type="dxa"/>
              <w:left w:w="15" w:type="dxa"/>
              <w:right w:w="15" w:type="dxa"/>
            </w:tcMar>
            <w:vAlign w:val="center"/>
          </w:tcPr>
          <w:p w14:paraId="6287B138">
            <w:pPr>
              <w:widowControl/>
              <w:shd w:val="clear" w:color="auto" w:fill="auto"/>
              <w:jc w:val="center"/>
              <w:textAlignment w:val="center"/>
              <w:rPr>
                <w:rFonts w:hint="eastAsia" w:ascii="仿宋" w:hAnsi="仿宋" w:eastAsia="仿宋" w:cs="仿宋"/>
                <w:color w:val="auto"/>
                <w:sz w:val="21"/>
                <w:szCs w:val="21"/>
                <w:highlight w:val="none"/>
                <w:lang w:bidi="ar"/>
              </w:rPr>
            </w:pPr>
          </w:p>
        </w:tc>
        <w:tc>
          <w:tcPr>
            <w:tcW w:w="1483" w:type="dxa"/>
            <w:vMerge w:val="restart"/>
            <w:shd w:val="clear" w:color="auto" w:fill="FFFFFF"/>
            <w:noWrap/>
            <w:tcMar>
              <w:top w:w="15" w:type="dxa"/>
              <w:left w:w="15" w:type="dxa"/>
              <w:right w:w="15" w:type="dxa"/>
            </w:tcMar>
            <w:vAlign w:val="center"/>
          </w:tcPr>
          <w:p w14:paraId="4A0A8AFE">
            <w:pPr>
              <w:widowControl/>
              <w:shd w:val="clear" w:color="auto" w:fill="auto"/>
              <w:jc w:val="center"/>
              <w:textAlignment w:val="center"/>
              <w:rPr>
                <w:rFonts w:hint="eastAsia" w:ascii="仿宋" w:hAnsi="仿宋" w:eastAsia="仿宋" w:cs="仿宋"/>
                <w:color w:val="auto"/>
                <w:sz w:val="21"/>
                <w:szCs w:val="21"/>
                <w:highlight w:val="none"/>
                <w:lang w:eastAsia="zh-CN" w:bidi="ar"/>
              </w:rPr>
            </w:pPr>
            <w:r>
              <w:rPr>
                <w:rFonts w:hint="eastAsia" w:ascii="仿宋" w:hAnsi="仿宋" w:eastAsia="仿宋" w:cs="仿宋"/>
                <w:color w:val="auto"/>
                <w:sz w:val="21"/>
                <w:szCs w:val="21"/>
                <w:highlight w:val="none"/>
                <w:lang w:eastAsia="zh-CN" w:bidi="ar"/>
              </w:rPr>
              <w:t>美的</w:t>
            </w:r>
          </w:p>
        </w:tc>
        <w:tc>
          <w:tcPr>
            <w:tcW w:w="2611" w:type="dxa"/>
            <w:shd w:val="clear" w:color="auto" w:fill="FFFFFF"/>
            <w:noWrap/>
            <w:tcMar>
              <w:top w:w="15" w:type="dxa"/>
              <w:left w:w="15" w:type="dxa"/>
              <w:right w:w="15" w:type="dxa"/>
            </w:tcMar>
            <w:vAlign w:val="center"/>
          </w:tcPr>
          <w:p w14:paraId="63BF9085">
            <w:pPr>
              <w:widowControl/>
              <w:shd w:val="clear" w:color="auto" w:fill="auto"/>
              <w:jc w:val="center"/>
              <w:textAlignment w:val="center"/>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rPr>
              <w:t>MVD-560</w:t>
            </w:r>
          </w:p>
        </w:tc>
        <w:tc>
          <w:tcPr>
            <w:tcW w:w="727" w:type="dxa"/>
            <w:noWrap/>
            <w:tcMar>
              <w:top w:w="15" w:type="dxa"/>
              <w:left w:w="15" w:type="dxa"/>
              <w:right w:w="15" w:type="dxa"/>
            </w:tcMar>
            <w:vAlign w:val="center"/>
          </w:tcPr>
          <w:p w14:paraId="5A855480">
            <w:pPr>
              <w:widowControl/>
              <w:shd w:val="clear" w:color="auto" w:fill="auto"/>
              <w:jc w:val="center"/>
              <w:textAlignment w:val="center"/>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rPr>
              <w:t>1</w:t>
            </w:r>
          </w:p>
        </w:tc>
        <w:tc>
          <w:tcPr>
            <w:tcW w:w="1509" w:type="dxa"/>
            <w:vMerge w:val="restart"/>
            <w:noWrap w:val="0"/>
            <w:tcMar>
              <w:top w:w="15" w:type="dxa"/>
              <w:left w:w="15" w:type="dxa"/>
              <w:right w:w="15" w:type="dxa"/>
            </w:tcMar>
            <w:vAlign w:val="center"/>
          </w:tcPr>
          <w:p w14:paraId="787569A9">
            <w:pPr>
              <w:widowControl/>
              <w:shd w:val="clear" w:color="auto" w:fill="auto"/>
              <w:jc w:val="center"/>
              <w:textAlignment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291</w:t>
            </w:r>
          </w:p>
        </w:tc>
        <w:tc>
          <w:tcPr>
            <w:tcW w:w="1235" w:type="dxa"/>
            <w:vMerge w:val="continue"/>
            <w:noWrap w:val="0"/>
            <w:tcMar>
              <w:top w:w="15" w:type="dxa"/>
              <w:left w:w="15" w:type="dxa"/>
              <w:right w:w="15" w:type="dxa"/>
            </w:tcMar>
            <w:vAlign w:val="center"/>
          </w:tcPr>
          <w:p w14:paraId="2FB9EF4B">
            <w:pPr>
              <w:widowControl/>
              <w:shd w:val="clear" w:color="auto" w:fill="auto"/>
              <w:jc w:val="center"/>
              <w:textAlignment w:val="center"/>
              <w:rPr>
                <w:rFonts w:hint="eastAsia" w:ascii="仿宋" w:hAnsi="仿宋" w:eastAsia="仿宋" w:cs="仿宋"/>
                <w:color w:val="auto"/>
                <w:sz w:val="21"/>
                <w:szCs w:val="21"/>
                <w:highlight w:val="none"/>
              </w:rPr>
            </w:pPr>
          </w:p>
        </w:tc>
        <w:tc>
          <w:tcPr>
            <w:tcW w:w="1480" w:type="dxa"/>
            <w:vMerge w:val="restart"/>
            <w:noWrap w:val="0"/>
            <w:tcMar>
              <w:top w:w="15" w:type="dxa"/>
              <w:left w:w="15" w:type="dxa"/>
              <w:right w:w="15" w:type="dxa"/>
            </w:tcMar>
            <w:vAlign w:val="center"/>
          </w:tcPr>
          <w:p w14:paraId="73A267E5">
            <w:pPr>
              <w:widowControl/>
              <w:shd w:val="clear" w:color="auto" w:fill="auto"/>
              <w:jc w:val="center"/>
              <w:textAlignment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2022/6</w:t>
            </w:r>
          </w:p>
        </w:tc>
        <w:tc>
          <w:tcPr>
            <w:tcW w:w="626" w:type="dxa"/>
            <w:vMerge w:val="continue"/>
            <w:noWrap w:val="0"/>
            <w:tcMar>
              <w:top w:w="15" w:type="dxa"/>
              <w:left w:w="15" w:type="dxa"/>
              <w:right w:w="15" w:type="dxa"/>
            </w:tcMar>
            <w:vAlign w:val="center"/>
          </w:tcPr>
          <w:p w14:paraId="0CC86A46">
            <w:pPr>
              <w:shd w:val="clear" w:color="auto" w:fill="auto"/>
              <w:jc w:val="center"/>
              <w:rPr>
                <w:rFonts w:hint="eastAsia" w:ascii="仿宋" w:hAnsi="仿宋" w:eastAsia="仿宋" w:cs="仿宋"/>
                <w:color w:val="auto"/>
                <w:sz w:val="21"/>
                <w:szCs w:val="21"/>
                <w:highlight w:val="none"/>
              </w:rPr>
            </w:pPr>
          </w:p>
        </w:tc>
      </w:tr>
      <w:tr w14:paraId="5C1644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70" w:hRule="atLeast"/>
          <w:jc w:val="center"/>
        </w:trPr>
        <w:tc>
          <w:tcPr>
            <w:tcW w:w="898" w:type="dxa"/>
            <w:vMerge w:val="continue"/>
            <w:shd w:val="clear" w:color="auto" w:fill="auto"/>
            <w:noWrap w:val="0"/>
            <w:tcMar>
              <w:top w:w="15" w:type="dxa"/>
              <w:left w:w="15" w:type="dxa"/>
              <w:right w:w="15" w:type="dxa"/>
            </w:tcMar>
            <w:vAlign w:val="center"/>
          </w:tcPr>
          <w:p w14:paraId="3382BA07">
            <w:pPr>
              <w:shd w:val="clear" w:color="auto" w:fill="auto"/>
              <w:jc w:val="center"/>
              <w:rPr>
                <w:rFonts w:hint="eastAsia" w:ascii="仿宋" w:hAnsi="仿宋" w:eastAsia="仿宋" w:cs="仿宋"/>
                <w:color w:val="auto"/>
                <w:sz w:val="21"/>
                <w:szCs w:val="21"/>
                <w:highlight w:val="none"/>
              </w:rPr>
            </w:pPr>
          </w:p>
        </w:tc>
        <w:tc>
          <w:tcPr>
            <w:tcW w:w="1430" w:type="dxa"/>
            <w:vMerge w:val="continue"/>
            <w:shd w:val="clear" w:color="auto" w:fill="auto"/>
            <w:noWrap/>
            <w:tcMar>
              <w:top w:w="15" w:type="dxa"/>
              <w:left w:w="15" w:type="dxa"/>
              <w:right w:w="15" w:type="dxa"/>
            </w:tcMar>
            <w:vAlign w:val="center"/>
          </w:tcPr>
          <w:p w14:paraId="5A0B800F">
            <w:pPr>
              <w:widowControl/>
              <w:shd w:val="clear" w:color="auto" w:fill="auto"/>
              <w:jc w:val="center"/>
              <w:textAlignment w:val="center"/>
              <w:rPr>
                <w:rFonts w:hint="eastAsia" w:ascii="仿宋" w:hAnsi="仿宋" w:eastAsia="仿宋" w:cs="仿宋"/>
                <w:color w:val="auto"/>
                <w:sz w:val="21"/>
                <w:szCs w:val="21"/>
                <w:highlight w:val="none"/>
                <w:lang w:bidi="ar"/>
              </w:rPr>
            </w:pPr>
          </w:p>
        </w:tc>
        <w:tc>
          <w:tcPr>
            <w:tcW w:w="1410" w:type="dxa"/>
            <w:vMerge w:val="continue"/>
            <w:shd w:val="clear" w:color="auto" w:fill="auto"/>
            <w:noWrap/>
            <w:tcMar>
              <w:top w:w="15" w:type="dxa"/>
              <w:left w:w="15" w:type="dxa"/>
              <w:right w:w="15" w:type="dxa"/>
            </w:tcMar>
            <w:vAlign w:val="center"/>
          </w:tcPr>
          <w:p w14:paraId="53EFD19A">
            <w:pPr>
              <w:widowControl/>
              <w:shd w:val="clear" w:color="auto" w:fill="auto"/>
              <w:jc w:val="center"/>
              <w:textAlignment w:val="center"/>
              <w:rPr>
                <w:rFonts w:hint="eastAsia" w:ascii="仿宋" w:hAnsi="仿宋" w:eastAsia="仿宋" w:cs="仿宋"/>
                <w:color w:val="auto"/>
                <w:sz w:val="21"/>
                <w:szCs w:val="21"/>
                <w:highlight w:val="none"/>
                <w:lang w:bidi="ar"/>
              </w:rPr>
            </w:pPr>
          </w:p>
        </w:tc>
        <w:tc>
          <w:tcPr>
            <w:tcW w:w="1483" w:type="dxa"/>
            <w:vMerge w:val="continue"/>
            <w:shd w:val="clear" w:color="auto" w:fill="FFFFFF"/>
            <w:noWrap/>
            <w:tcMar>
              <w:top w:w="15" w:type="dxa"/>
              <w:left w:w="15" w:type="dxa"/>
              <w:right w:w="15" w:type="dxa"/>
            </w:tcMar>
            <w:vAlign w:val="center"/>
          </w:tcPr>
          <w:p w14:paraId="1C4CE677">
            <w:pPr>
              <w:widowControl/>
              <w:shd w:val="clear" w:color="auto" w:fill="auto"/>
              <w:jc w:val="center"/>
              <w:textAlignment w:val="center"/>
              <w:rPr>
                <w:rFonts w:hint="eastAsia" w:ascii="仿宋" w:hAnsi="仿宋" w:eastAsia="仿宋" w:cs="仿宋"/>
                <w:color w:val="auto"/>
                <w:sz w:val="21"/>
                <w:szCs w:val="21"/>
                <w:highlight w:val="none"/>
                <w:lang w:bidi="ar"/>
              </w:rPr>
            </w:pPr>
          </w:p>
        </w:tc>
        <w:tc>
          <w:tcPr>
            <w:tcW w:w="2611" w:type="dxa"/>
            <w:shd w:val="clear" w:color="auto" w:fill="FFFFFF"/>
            <w:noWrap/>
            <w:tcMar>
              <w:top w:w="15" w:type="dxa"/>
              <w:left w:w="15" w:type="dxa"/>
              <w:right w:w="15" w:type="dxa"/>
            </w:tcMar>
            <w:vAlign w:val="center"/>
          </w:tcPr>
          <w:p w14:paraId="40359A25">
            <w:pPr>
              <w:widowControl/>
              <w:shd w:val="clear" w:color="auto" w:fill="auto"/>
              <w:jc w:val="center"/>
              <w:textAlignment w:val="center"/>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rPr>
              <w:t>MDV-615</w:t>
            </w:r>
          </w:p>
        </w:tc>
        <w:tc>
          <w:tcPr>
            <w:tcW w:w="727" w:type="dxa"/>
            <w:noWrap/>
            <w:tcMar>
              <w:top w:w="15" w:type="dxa"/>
              <w:left w:w="15" w:type="dxa"/>
              <w:right w:w="15" w:type="dxa"/>
            </w:tcMar>
            <w:vAlign w:val="center"/>
          </w:tcPr>
          <w:p w14:paraId="13A232D3">
            <w:pPr>
              <w:widowControl/>
              <w:shd w:val="clear" w:color="auto" w:fill="auto"/>
              <w:jc w:val="center"/>
              <w:textAlignment w:val="center"/>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rPr>
              <w:t>8</w:t>
            </w:r>
          </w:p>
        </w:tc>
        <w:tc>
          <w:tcPr>
            <w:tcW w:w="1509" w:type="dxa"/>
            <w:vMerge w:val="continue"/>
            <w:noWrap w:val="0"/>
            <w:tcMar>
              <w:top w:w="15" w:type="dxa"/>
              <w:left w:w="15" w:type="dxa"/>
              <w:right w:w="15" w:type="dxa"/>
            </w:tcMar>
            <w:vAlign w:val="center"/>
          </w:tcPr>
          <w:p w14:paraId="501B5931">
            <w:pPr>
              <w:widowControl/>
              <w:shd w:val="clear" w:color="auto" w:fill="auto"/>
              <w:jc w:val="center"/>
              <w:textAlignment w:val="center"/>
              <w:rPr>
                <w:rFonts w:hint="eastAsia" w:ascii="仿宋" w:hAnsi="仿宋" w:eastAsia="仿宋" w:cs="仿宋"/>
                <w:color w:val="auto"/>
                <w:sz w:val="21"/>
                <w:szCs w:val="21"/>
                <w:highlight w:val="none"/>
              </w:rPr>
            </w:pPr>
          </w:p>
        </w:tc>
        <w:tc>
          <w:tcPr>
            <w:tcW w:w="1235" w:type="dxa"/>
            <w:vMerge w:val="continue"/>
            <w:noWrap w:val="0"/>
            <w:tcMar>
              <w:top w:w="15" w:type="dxa"/>
              <w:left w:w="15" w:type="dxa"/>
              <w:right w:w="15" w:type="dxa"/>
            </w:tcMar>
            <w:vAlign w:val="center"/>
          </w:tcPr>
          <w:p w14:paraId="4B0F7A74">
            <w:pPr>
              <w:widowControl/>
              <w:shd w:val="clear" w:color="auto" w:fill="auto"/>
              <w:jc w:val="center"/>
              <w:textAlignment w:val="center"/>
              <w:rPr>
                <w:rFonts w:hint="eastAsia" w:ascii="仿宋" w:hAnsi="仿宋" w:eastAsia="仿宋" w:cs="仿宋"/>
                <w:color w:val="auto"/>
                <w:sz w:val="21"/>
                <w:szCs w:val="21"/>
                <w:highlight w:val="none"/>
              </w:rPr>
            </w:pPr>
          </w:p>
        </w:tc>
        <w:tc>
          <w:tcPr>
            <w:tcW w:w="1480" w:type="dxa"/>
            <w:vMerge w:val="continue"/>
            <w:noWrap w:val="0"/>
            <w:tcMar>
              <w:top w:w="15" w:type="dxa"/>
              <w:left w:w="15" w:type="dxa"/>
              <w:right w:w="15" w:type="dxa"/>
            </w:tcMar>
            <w:vAlign w:val="center"/>
          </w:tcPr>
          <w:p w14:paraId="06B44C19">
            <w:pPr>
              <w:widowControl/>
              <w:shd w:val="clear" w:color="auto" w:fill="auto"/>
              <w:jc w:val="center"/>
              <w:textAlignment w:val="center"/>
              <w:rPr>
                <w:rFonts w:hint="eastAsia" w:ascii="仿宋" w:hAnsi="仿宋" w:eastAsia="仿宋" w:cs="仿宋"/>
                <w:color w:val="auto"/>
                <w:sz w:val="21"/>
                <w:szCs w:val="21"/>
                <w:highlight w:val="none"/>
              </w:rPr>
            </w:pPr>
          </w:p>
        </w:tc>
        <w:tc>
          <w:tcPr>
            <w:tcW w:w="626" w:type="dxa"/>
            <w:vMerge w:val="continue"/>
            <w:noWrap w:val="0"/>
            <w:tcMar>
              <w:top w:w="15" w:type="dxa"/>
              <w:left w:w="15" w:type="dxa"/>
              <w:right w:w="15" w:type="dxa"/>
            </w:tcMar>
            <w:vAlign w:val="center"/>
          </w:tcPr>
          <w:p w14:paraId="33F20FAC">
            <w:pPr>
              <w:shd w:val="clear" w:color="auto" w:fill="auto"/>
              <w:jc w:val="center"/>
              <w:rPr>
                <w:rFonts w:hint="eastAsia" w:ascii="仿宋" w:hAnsi="仿宋" w:eastAsia="仿宋" w:cs="仿宋"/>
                <w:color w:val="auto"/>
                <w:sz w:val="21"/>
                <w:szCs w:val="21"/>
                <w:highlight w:val="none"/>
              </w:rPr>
            </w:pPr>
          </w:p>
        </w:tc>
      </w:tr>
      <w:tr w14:paraId="661204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70" w:hRule="atLeast"/>
          <w:jc w:val="center"/>
        </w:trPr>
        <w:tc>
          <w:tcPr>
            <w:tcW w:w="898" w:type="dxa"/>
            <w:vMerge w:val="continue"/>
            <w:shd w:val="clear" w:color="auto" w:fill="auto"/>
            <w:noWrap w:val="0"/>
            <w:tcMar>
              <w:top w:w="15" w:type="dxa"/>
              <w:left w:w="15" w:type="dxa"/>
              <w:right w:w="15" w:type="dxa"/>
            </w:tcMar>
            <w:vAlign w:val="center"/>
          </w:tcPr>
          <w:p w14:paraId="45F3A3FB">
            <w:pPr>
              <w:shd w:val="clear" w:color="auto" w:fill="auto"/>
              <w:jc w:val="center"/>
              <w:rPr>
                <w:rFonts w:hint="eastAsia" w:ascii="仿宋" w:hAnsi="仿宋" w:eastAsia="仿宋" w:cs="仿宋"/>
                <w:color w:val="auto"/>
                <w:sz w:val="21"/>
                <w:szCs w:val="21"/>
                <w:highlight w:val="none"/>
              </w:rPr>
            </w:pPr>
          </w:p>
        </w:tc>
        <w:tc>
          <w:tcPr>
            <w:tcW w:w="1430" w:type="dxa"/>
            <w:vMerge w:val="continue"/>
            <w:shd w:val="clear" w:color="auto" w:fill="auto"/>
            <w:noWrap/>
            <w:tcMar>
              <w:top w:w="15" w:type="dxa"/>
              <w:left w:w="15" w:type="dxa"/>
              <w:right w:w="15" w:type="dxa"/>
            </w:tcMar>
            <w:vAlign w:val="center"/>
          </w:tcPr>
          <w:p w14:paraId="2B2EB587">
            <w:pPr>
              <w:widowControl/>
              <w:shd w:val="clear" w:color="auto" w:fill="auto"/>
              <w:jc w:val="center"/>
              <w:textAlignment w:val="center"/>
              <w:rPr>
                <w:rFonts w:hint="eastAsia" w:ascii="仿宋" w:hAnsi="仿宋" w:eastAsia="仿宋" w:cs="仿宋"/>
                <w:color w:val="auto"/>
                <w:sz w:val="21"/>
                <w:szCs w:val="21"/>
                <w:highlight w:val="none"/>
                <w:lang w:bidi="ar"/>
              </w:rPr>
            </w:pPr>
          </w:p>
        </w:tc>
        <w:tc>
          <w:tcPr>
            <w:tcW w:w="1410" w:type="dxa"/>
            <w:vMerge w:val="continue"/>
            <w:shd w:val="clear" w:color="auto" w:fill="auto"/>
            <w:noWrap/>
            <w:tcMar>
              <w:top w:w="15" w:type="dxa"/>
              <w:left w:w="15" w:type="dxa"/>
              <w:right w:w="15" w:type="dxa"/>
            </w:tcMar>
            <w:vAlign w:val="center"/>
          </w:tcPr>
          <w:p w14:paraId="5AF2D9D3">
            <w:pPr>
              <w:widowControl/>
              <w:shd w:val="clear" w:color="auto" w:fill="auto"/>
              <w:jc w:val="center"/>
              <w:textAlignment w:val="center"/>
              <w:rPr>
                <w:rFonts w:hint="eastAsia" w:ascii="仿宋" w:hAnsi="仿宋" w:eastAsia="仿宋" w:cs="仿宋"/>
                <w:color w:val="auto"/>
                <w:sz w:val="21"/>
                <w:szCs w:val="21"/>
                <w:highlight w:val="none"/>
                <w:lang w:bidi="ar"/>
              </w:rPr>
            </w:pPr>
          </w:p>
        </w:tc>
        <w:tc>
          <w:tcPr>
            <w:tcW w:w="1483" w:type="dxa"/>
            <w:vMerge w:val="continue"/>
            <w:shd w:val="clear" w:color="auto" w:fill="FFFFFF"/>
            <w:noWrap/>
            <w:tcMar>
              <w:top w:w="15" w:type="dxa"/>
              <w:left w:w="15" w:type="dxa"/>
              <w:right w:w="15" w:type="dxa"/>
            </w:tcMar>
            <w:vAlign w:val="center"/>
          </w:tcPr>
          <w:p w14:paraId="29EDB88C">
            <w:pPr>
              <w:widowControl/>
              <w:shd w:val="clear" w:color="auto" w:fill="auto"/>
              <w:jc w:val="center"/>
              <w:textAlignment w:val="center"/>
              <w:rPr>
                <w:rFonts w:hint="eastAsia" w:ascii="仿宋" w:hAnsi="仿宋" w:eastAsia="仿宋" w:cs="仿宋"/>
                <w:color w:val="auto"/>
                <w:sz w:val="21"/>
                <w:szCs w:val="21"/>
                <w:highlight w:val="none"/>
                <w:lang w:bidi="ar"/>
              </w:rPr>
            </w:pPr>
          </w:p>
        </w:tc>
        <w:tc>
          <w:tcPr>
            <w:tcW w:w="2611" w:type="dxa"/>
            <w:shd w:val="clear" w:color="auto" w:fill="FFFFFF"/>
            <w:noWrap/>
            <w:tcMar>
              <w:top w:w="15" w:type="dxa"/>
              <w:left w:w="15" w:type="dxa"/>
              <w:right w:w="15" w:type="dxa"/>
            </w:tcMar>
            <w:vAlign w:val="center"/>
          </w:tcPr>
          <w:p w14:paraId="212068C3">
            <w:pPr>
              <w:widowControl/>
              <w:shd w:val="clear" w:color="auto" w:fill="auto"/>
              <w:jc w:val="center"/>
              <w:textAlignment w:val="center"/>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rPr>
              <w:t>MDV-680</w:t>
            </w:r>
          </w:p>
        </w:tc>
        <w:tc>
          <w:tcPr>
            <w:tcW w:w="727" w:type="dxa"/>
            <w:noWrap/>
            <w:tcMar>
              <w:top w:w="15" w:type="dxa"/>
              <w:left w:w="15" w:type="dxa"/>
              <w:right w:w="15" w:type="dxa"/>
            </w:tcMar>
            <w:vAlign w:val="center"/>
          </w:tcPr>
          <w:p w14:paraId="3A7F3A20">
            <w:pPr>
              <w:widowControl/>
              <w:shd w:val="clear" w:color="auto" w:fill="auto"/>
              <w:jc w:val="center"/>
              <w:textAlignment w:val="center"/>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rPr>
              <w:t>2</w:t>
            </w:r>
          </w:p>
        </w:tc>
        <w:tc>
          <w:tcPr>
            <w:tcW w:w="1509" w:type="dxa"/>
            <w:vMerge w:val="continue"/>
            <w:noWrap w:val="0"/>
            <w:tcMar>
              <w:top w:w="15" w:type="dxa"/>
              <w:left w:w="15" w:type="dxa"/>
              <w:right w:w="15" w:type="dxa"/>
            </w:tcMar>
            <w:vAlign w:val="center"/>
          </w:tcPr>
          <w:p w14:paraId="142FB81C">
            <w:pPr>
              <w:widowControl/>
              <w:shd w:val="clear" w:color="auto" w:fill="auto"/>
              <w:jc w:val="center"/>
              <w:textAlignment w:val="center"/>
              <w:rPr>
                <w:rFonts w:hint="eastAsia" w:ascii="仿宋" w:hAnsi="仿宋" w:eastAsia="仿宋" w:cs="仿宋"/>
                <w:color w:val="auto"/>
                <w:sz w:val="21"/>
                <w:szCs w:val="21"/>
                <w:highlight w:val="none"/>
              </w:rPr>
            </w:pPr>
          </w:p>
        </w:tc>
        <w:tc>
          <w:tcPr>
            <w:tcW w:w="1235" w:type="dxa"/>
            <w:vMerge w:val="continue"/>
            <w:noWrap w:val="0"/>
            <w:tcMar>
              <w:top w:w="15" w:type="dxa"/>
              <w:left w:w="15" w:type="dxa"/>
              <w:right w:w="15" w:type="dxa"/>
            </w:tcMar>
            <w:vAlign w:val="center"/>
          </w:tcPr>
          <w:p w14:paraId="13960D67">
            <w:pPr>
              <w:widowControl/>
              <w:shd w:val="clear" w:color="auto" w:fill="auto"/>
              <w:jc w:val="center"/>
              <w:textAlignment w:val="center"/>
              <w:rPr>
                <w:rFonts w:hint="eastAsia" w:ascii="仿宋" w:hAnsi="仿宋" w:eastAsia="仿宋" w:cs="仿宋"/>
                <w:color w:val="auto"/>
                <w:sz w:val="21"/>
                <w:szCs w:val="21"/>
                <w:highlight w:val="none"/>
              </w:rPr>
            </w:pPr>
          </w:p>
        </w:tc>
        <w:tc>
          <w:tcPr>
            <w:tcW w:w="1480" w:type="dxa"/>
            <w:vMerge w:val="continue"/>
            <w:noWrap w:val="0"/>
            <w:tcMar>
              <w:top w:w="15" w:type="dxa"/>
              <w:left w:w="15" w:type="dxa"/>
              <w:right w:w="15" w:type="dxa"/>
            </w:tcMar>
            <w:vAlign w:val="center"/>
          </w:tcPr>
          <w:p w14:paraId="66D8B836">
            <w:pPr>
              <w:widowControl/>
              <w:shd w:val="clear" w:color="auto" w:fill="auto"/>
              <w:jc w:val="center"/>
              <w:textAlignment w:val="center"/>
              <w:rPr>
                <w:rFonts w:hint="eastAsia" w:ascii="仿宋" w:hAnsi="仿宋" w:eastAsia="仿宋" w:cs="仿宋"/>
                <w:color w:val="auto"/>
                <w:sz w:val="21"/>
                <w:szCs w:val="21"/>
                <w:highlight w:val="none"/>
              </w:rPr>
            </w:pPr>
          </w:p>
        </w:tc>
        <w:tc>
          <w:tcPr>
            <w:tcW w:w="626" w:type="dxa"/>
            <w:vMerge w:val="continue"/>
            <w:noWrap w:val="0"/>
            <w:tcMar>
              <w:top w:w="15" w:type="dxa"/>
              <w:left w:w="15" w:type="dxa"/>
              <w:right w:w="15" w:type="dxa"/>
            </w:tcMar>
            <w:vAlign w:val="center"/>
          </w:tcPr>
          <w:p w14:paraId="3456BFB8">
            <w:pPr>
              <w:shd w:val="clear" w:color="auto" w:fill="auto"/>
              <w:jc w:val="center"/>
              <w:rPr>
                <w:rFonts w:hint="eastAsia" w:ascii="仿宋" w:hAnsi="仿宋" w:eastAsia="仿宋" w:cs="仿宋"/>
                <w:color w:val="auto"/>
                <w:sz w:val="21"/>
                <w:szCs w:val="21"/>
                <w:highlight w:val="none"/>
              </w:rPr>
            </w:pPr>
          </w:p>
        </w:tc>
      </w:tr>
      <w:tr w14:paraId="1DD9E8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70" w:hRule="atLeast"/>
          <w:jc w:val="center"/>
        </w:trPr>
        <w:tc>
          <w:tcPr>
            <w:tcW w:w="898" w:type="dxa"/>
            <w:vMerge w:val="continue"/>
            <w:shd w:val="clear" w:color="auto" w:fill="auto"/>
            <w:noWrap w:val="0"/>
            <w:tcMar>
              <w:top w:w="15" w:type="dxa"/>
              <w:left w:w="15" w:type="dxa"/>
              <w:right w:w="15" w:type="dxa"/>
            </w:tcMar>
            <w:vAlign w:val="center"/>
          </w:tcPr>
          <w:p w14:paraId="177EA25C">
            <w:pPr>
              <w:shd w:val="clear" w:color="auto" w:fill="auto"/>
              <w:jc w:val="center"/>
              <w:rPr>
                <w:rFonts w:hint="eastAsia" w:ascii="仿宋" w:hAnsi="仿宋" w:eastAsia="仿宋" w:cs="仿宋"/>
                <w:color w:val="auto"/>
                <w:sz w:val="21"/>
                <w:szCs w:val="21"/>
                <w:highlight w:val="none"/>
              </w:rPr>
            </w:pPr>
          </w:p>
        </w:tc>
        <w:tc>
          <w:tcPr>
            <w:tcW w:w="1430" w:type="dxa"/>
            <w:vMerge w:val="continue"/>
            <w:shd w:val="clear" w:color="auto" w:fill="auto"/>
            <w:noWrap/>
            <w:tcMar>
              <w:top w:w="15" w:type="dxa"/>
              <w:left w:w="15" w:type="dxa"/>
              <w:right w:w="15" w:type="dxa"/>
            </w:tcMar>
            <w:vAlign w:val="center"/>
          </w:tcPr>
          <w:p w14:paraId="7D3291F4">
            <w:pPr>
              <w:widowControl/>
              <w:shd w:val="clear" w:color="auto" w:fill="auto"/>
              <w:jc w:val="center"/>
              <w:textAlignment w:val="center"/>
              <w:rPr>
                <w:rFonts w:hint="eastAsia" w:ascii="仿宋" w:hAnsi="仿宋" w:eastAsia="仿宋" w:cs="仿宋"/>
                <w:color w:val="auto"/>
                <w:sz w:val="21"/>
                <w:szCs w:val="21"/>
                <w:highlight w:val="none"/>
                <w:lang w:bidi="ar"/>
              </w:rPr>
            </w:pPr>
          </w:p>
        </w:tc>
        <w:tc>
          <w:tcPr>
            <w:tcW w:w="1410" w:type="dxa"/>
            <w:vMerge w:val="continue"/>
            <w:shd w:val="clear" w:color="auto" w:fill="auto"/>
            <w:noWrap/>
            <w:tcMar>
              <w:top w:w="15" w:type="dxa"/>
              <w:left w:w="15" w:type="dxa"/>
              <w:right w:w="15" w:type="dxa"/>
            </w:tcMar>
            <w:vAlign w:val="center"/>
          </w:tcPr>
          <w:p w14:paraId="649A5981">
            <w:pPr>
              <w:widowControl/>
              <w:shd w:val="clear" w:color="auto" w:fill="auto"/>
              <w:jc w:val="center"/>
              <w:textAlignment w:val="center"/>
              <w:rPr>
                <w:rFonts w:hint="eastAsia" w:ascii="仿宋" w:hAnsi="仿宋" w:eastAsia="仿宋" w:cs="仿宋"/>
                <w:color w:val="auto"/>
                <w:sz w:val="21"/>
                <w:szCs w:val="21"/>
                <w:highlight w:val="none"/>
                <w:lang w:bidi="ar"/>
              </w:rPr>
            </w:pPr>
          </w:p>
        </w:tc>
        <w:tc>
          <w:tcPr>
            <w:tcW w:w="1483" w:type="dxa"/>
            <w:vMerge w:val="continue"/>
            <w:shd w:val="clear" w:color="auto" w:fill="FFFFFF"/>
            <w:noWrap/>
            <w:tcMar>
              <w:top w:w="15" w:type="dxa"/>
              <w:left w:w="15" w:type="dxa"/>
              <w:right w:w="15" w:type="dxa"/>
            </w:tcMar>
            <w:vAlign w:val="center"/>
          </w:tcPr>
          <w:p w14:paraId="3DC321AE">
            <w:pPr>
              <w:widowControl/>
              <w:shd w:val="clear" w:color="auto" w:fill="auto"/>
              <w:jc w:val="center"/>
              <w:textAlignment w:val="center"/>
              <w:rPr>
                <w:rFonts w:hint="eastAsia" w:ascii="仿宋" w:hAnsi="仿宋" w:eastAsia="仿宋" w:cs="仿宋"/>
                <w:color w:val="auto"/>
                <w:sz w:val="21"/>
                <w:szCs w:val="21"/>
                <w:highlight w:val="none"/>
                <w:lang w:bidi="ar"/>
              </w:rPr>
            </w:pPr>
          </w:p>
        </w:tc>
        <w:tc>
          <w:tcPr>
            <w:tcW w:w="2611" w:type="dxa"/>
            <w:shd w:val="clear" w:color="auto" w:fill="FFFFFF"/>
            <w:noWrap/>
            <w:tcMar>
              <w:top w:w="15" w:type="dxa"/>
              <w:left w:w="15" w:type="dxa"/>
              <w:right w:w="15" w:type="dxa"/>
            </w:tcMar>
            <w:vAlign w:val="center"/>
          </w:tcPr>
          <w:p w14:paraId="159246D6">
            <w:pPr>
              <w:widowControl/>
              <w:shd w:val="clear" w:color="auto" w:fill="auto"/>
              <w:jc w:val="center"/>
              <w:textAlignment w:val="center"/>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rPr>
              <w:t>MDV-900</w:t>
            </w:r>
          </w:p>
        </w:tc>
        <w:tc>
          <w:tcPr>
            <w:tcW w:w="727" w:type="dxa"/>
            <w:noWrap/>
            <w:tcMar>
              <w:top w:w="15" w:type="dxa"/>
              <w:left w:w="15" w:type="dxa"/>
              <w:right w:w="15" w:type="dxa"/>
            </w:tcMar>
            <w:vAlign w:val="center"/>
          </w:tcPr>
          <w:p w14:paraId="3E2D0C0C">
            <w:pPr>
              <w:widowControl/>
              <w:shd w:val="clear" w:color="auto" w:fill="auto"/>
              <w:jc w:val="center"/>
              <w:textAlignment w:val="center"/>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rPr>
              <w:t>2</w:t>
            </w:r>
          </w:p>
        </w:tc>
        <w:tc>
          <w:tcPr>
            <w:tcW w:w="1509" w:type="dxa"/>
            <w:vMerge w:val="continue"/>
            <w:noWrap w:val="0"/>
            <w:tcMar>
              <w:top w:w="15" w:type="dxa"/>
              <w:left w:w="15" w:type="dxa"/>
              <w:right w:w="15" w:type="dxa"/>
            </w:tcMar>
            <w:vAlign w:val="center"/>
          </w:tcPr>
          <w:p w14:paraId="2E11EBF8">
            <w:pPr>
              <w:widowControl/>
              <w:shd w:val="clear" w:color="auto" w:fill="auto"/>
              <w:jc w:val="center"/>
              <w:textAlignment w:val="center"/>
              <w:rPr>
                <w:rFonts w:hint="eastAsia" w:ascii="仿宋" w:hAnsi="仿宋" w:eastAsia="仿宋" w:cs="仿宋"/>
                <w:color w:val="auto"/>
                <w:sz w:val="21"/>
                <w:szCs w:val="21"/>
                <w:highlight w:val="none"/>
              </w:rPr>
            </w:pPr>
          </w:p>
        </w:tc>
        <w:tc>
          <w:tcPr>
            <w:tcW w:w="1235" w:type="dxa"/>
            <w:vMerge w:val="continue"/>
            <w:noWrap w:val="0"/>
            <w:tcMar>
              <w:top w:w="15" w:type="dxa"/>
              <w:left w:w="15" w:type="dxa"/>
              <w:right w:w="15" w:type="dxa"/>
            </w:tcMar>
            <w:vAlign w:val="center"/>
          </w:tcPr>
          <w:p w14:paraId="1381AD85">
            <w:pPr>
              <w:widowControl/>
              <w:shd w:val="clear" w:color="auto" w:fill="auto"/>
              <w:jc w:val="center"/>
              <w:textAlignment w:val="center"/>
              <w:rPr>
                <w:rFonts w:hint="eastAsia" w:ascii="仿宋" w:hAnsi="仿宋" w:eastAsia="仿宋" w:cs="仿宋"/>
                <w:color w:val="auto"/>
                <w:sz w:val="21"/>
                <w:szCs w:val="21"/>
                <w:highlight w:val="none"/>
              </w:rPr>
            </w:pPr>
          </w:p>
        </w:tc>
        <w:tc>
          <w:tcPr>
            <w:tcW w:w="1480" w:type="dxa"/>
            <w:vMerge w:val="continue"/>
            <w:noWrap w:val="0"/>
            <w:tcMar>
              <w:top w:w="15" w:type="dxa"/>
              <w:left w:w="15" w:type="dxa"/>
              <w:right w:w="15" w:type="dxa"/>
            </w:tcMar>
            <w:vAlign w:val="center"/>
          </w:tcPr>
          <w:p w14:paraId="581CE8D4">
            <w:pPr>
              <w:widowControl/>
              <w:shd w:val="clear" w:color="auto" w:fill="auto"/>
              <w:jc w:val="center"/>
              <w:textAlignment w:val="center"/>
              <w:rPr>
                <w:rFonts w:hint="eastAsia" w:ascii="仿宋" w:hAnsi="仿宋" w:eastAsia="仿宋" w:cs="仿宋"/>
                <w:color w:val="auto"/>
                <w:sz w:val="21"/>
                <w:szCs w:val="21"/>
                <w:highlight w:val="none"/>
              </w:rPr>
            </w:pPr>
          </w:p>
        </w:tc>
        <w:tc>
          <w:tcPr>
            <w:tcW w:w="626" w:type="dxa"/>
            <w:vMerge w:val="continue"/>
            <w:noWrap w:val="0"/>
            <w:tcMar>
              <w:top w:w="15" w:type="dxa"/>
              <w:left w:w="15" w:type="dxa"/>
              <w:right w:w="15" w:type="dxa"/>
            </w:tcMar>
            <w:vAlign w:val="center"/>
          </w:tcPr>
          <w:p w14:paraId="0EDA990F">
            <w:pPr>
              <w:shd w:val="clear" w:color="auto" w:fill="auto"/>
              <w:jc w:val="center"/>
              <w:rPr>
                <w:rFonts w:hint="eastAsia" w:ascii="仿宋" w:hAnsi="仿宋" w:eastAsia="仿宋" w:cs="仿宋"/>
                <w:color w:val="auto"/>
                <w:sz w:val="21"/>
                <w:szCs w:val="21"/>
                <w:highlight w:val="none"/>
              </w:rPr>
            </w:pPr>
          </w:p>
        </w:tc>
      </w:tr>
      <w:tr w14:paraId="4A48B7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70" w:hRule="atLeast"/>
          <w:jc w:val="center"/>
        </w:trPr>
        <w:tc>
          <w:tcPr>
            <w:tcW w:w="898" w:type="dxa"/>
            <w:vMerge w:val="continue"/>
            <w:shd w:val="clear" w:color="auto" w:fill="auto"/>
            <w:noWrap w:val="0"/>
            <w:tcMar>
              <w:top w:w="15" w:type="dxa"/>
              <w:left w:w="15" w:type="dxa"/>
              <w:right w:w="15" w:type="dxa"/>
            </w:tcMar>
            <w:vAlign w:val="center"/>
          </w:tcPr>
          <w:p w14:paraId="7663C129">
            <w:pPr>
              <w:shd w:val="clear" w:color="auto" w:fill="auto"/>
              <w:jc w:val="center"/>
              <w:rPr>
                <w:rFonts w:hint="eastAsia" w:ascii="仿宋" w:hAnsi="仿宋" w:eastAsia="仿宋" w:cs="仿宋"/>
                <w:color w:val="auto"/>
                <w:sz w:val="21"/>
                <w:szCs w:val="21"/>
                <w:highlight w:val="none"/>
              </w:rPr>
            </w:pPr>
          </w:p>
        </w:tc>
        <w:tc>
          <w:tcPr>
            <w:tcW w:w="1430" w:type="dxa"/>
            <w:vMerge w:val="continue"/>
            <w:shd w:val="clear" w:color="auto" w:fill="auto"/>
            <w:noWrap/>
            <w:tcMar>
              <w:top w:w="15" w:type="dxa"/>
              <w:left w:w="15" w:type="dxa"/>
              <w:right w:w="15" w:type="dxa"/>
            </w:tcMar>
            <w:vAlign w:val="center"/>
          </w:tcPr>
          <w:p w14:paraId="40ABC217">
            <w:pPr>
              <w:widowControl/>
              <w:shd w:val="clear" w:color="auto" w:fill="auto"/>
              <w:jc w:val="center"/>
              <w:textAlignment w:val="center"/>
              <w:rPr>
                <w:rFonts w:hint="eastAsia" w:ascii="仿宋" w:hAnsi="仿宋" w:eastAsia="仿宋" w:cs="仿宋"/>
                <w:color w:val="auto"/>
                <w:sz w:val="21"/>
                <w:szCs w:val="21"/>
                <w:highlight w:val="none"/>
                <w:lang w:bidi="ar"/>
              </w:rPr>
            </w:pPr>
          </w:p>
        </w:tc>
        <w:tc>
          <w:tcPr>
            <w:tcW w:w="1410" w:type="dxa"/>
            <w:vMerge w:val="continue"/>
            <w:shd w:val="clear" w:color="auto" w:fill="auto"/>
            <w:noWrap/>
            <w:tcMar>
              <w:top w:w="15" w:type="dxa"/>
              <w:left w:w="15" w:type="dxa"/>
              <w:right w:w="15" w:type="dxa"/>
            </w:tcMar>
            <w:vAlign w:val="center"/>
          </w:tcPr>
          <w:p w14:paraId="360B47CF">
            <w:pPr>
              <w:widowControl/>
              <w:shd w:val="clear" w:color="auto" w:fill="auto"/>
              <w:jc w:val="center"/>
              <w:textAlignment w:val="center"/>
              <w:rPr>
                <w:rFonts w:hint="eastAsia" w:ascii="仿宋" w:hAnsi="仿宋" w:eastAsia="仿宋" w:cs="仿宋"/>
                <w:color w:val="auto"/>
                <w:sz w:val="21"/>
                <w:szCs w:val="21"/>
                <w:highlight w:val="none"/>
                <w:lang w:bidi="ar"/>
              </w:rPr>
            </w:pPr>
          </w:p>
        </w:tc>
        <w:tc>
          <w:tcPr>
            <w:tcW w:w="1483" w:type="dxa"/>
            <w:vMerge w:val="continue"/>
            <w:shd w:val="clear" w:color="auto" w:fill="FFFFFF"/>
            <w:noWrap/>
            <w:tcMar>
              <w:top w:w="15" w:type="dxa"/>
              <w:left w:w="15" w:type="dxa"/>
              <w:right w:w="15" w:type="dxa"/>
            </w:tcMar>
            <w:vAlign w:val="center"/>
          </w:tcPr>
          <w:p w14:paraId="251C9F3E">
            <w:pPr>
              <w:widowControl/>
              <w:shd w:val="clear" w:color="auto" w:fill="auto"/>
              <w:jc w:val="center"/>
              <w:textAlignment w:val="center"/>
              <w:rPr>
                <w:rFonts w:hint="eastAsia" w:ascii="仿宋" w:hAnsi="仿宋" w:eastAsia="仿宋" w:cs="仿宋"/>
                <w:color w:val="auto"/>
                <w:sz w:val="21"/>
                <w:szCs w:val="21"/>
                <w:highlight w:val="none"/>
                <w:lang w:bidi="ar"/>
              </w:rPr>
            </w:pPr>
          </w:p>
        </w:tc>
        <w:tc>
          <w:tcPr>
            <w:tcW w:w="2611" w:type="dxa"/>
            <w:shd w:val="clear" w:color="auto" w:fill="FFFFFF"/>
            <w:noWrap/>
            <w:tcMar>
              <w:top w:w="15" w:type="dxa"/>
              <w:left w:w="15" w:type="dxa"/>
              <w:right w:w="15" w:type="dxa"/>
            </w:tcMar>
            <w:vAlign w:val="center"/>
          </w:tcPr>
          <w:p w14:paraId="6833AF35">
            <w:pPr>
              <w:widowControl/>
              <w:shd w:val="clear" w:color="auto" w:fill="auto"/>
              <w:jc w:val="center"/>
              <w:textAlignment w:val="center"/>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rPr>
              <w:t>MDV-680+MDV-280</w:t>
            </w:r>
          </w:p>
        </w:tc>
        <w:tc>
          <w:tcPr>
            <w:tcW w:w="727" w:type="dxa"/>
            <w:noWrap/>
            <w:tcMar>
              <w:top w:w="15" w:type="dxa"/>
              <w:left w:w="15" w:type="dxa"/>
              <w:right w:w="15" w:type="dxa"/>
            </w:tcMar>
            <w:vAlign w:val="center"/>
          </w:tcPr>
          <w:p w14:paraId="57CB7E2E">
            <w:pPr>
              <w:widowControl/>
              <w:shd w:val="clear" w:color="auto" w:fill="auto"/>
              <w:jc w:val="center"/>
              <w:textAlignment w:val="center"/>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rPr>
              <w:t>1</w:t>
            </w:r>
          </w:p>
        </w:tc>
        <w:tc>
          <w:tcPr>
            <w:tcW w:w="1509" w:type="dxa"/>
            <w:vMerge w:val="continue"/>
            <w:noWrap w:val="0"/>
            <w:tcMar>
              <w:top w:w="15" w:type="dxa"/>
              <w:left w:w="15" w:type="dxa"/>
              <w:right w:w="15" w:type="dxa"/>
            </w:tcMar>
            <w:vAlign w:val="center"/>
          </w:tcPr>
          <w:p w14:paraId="27DE84C0">
            <w:pPr>
              <w:widowControl/>
              <w:shd w:val="clear" w:color="auto" w:fill="auto"/>
              <w:jc w:val="center"/>
              <w:textAlignment w:val="center"/>
              <w:rPr>
                <w:rFonts w:hint="eastAsia" w:ascii="仿宋" w:hAnsi="仿宋" w:eastAsia="仿宋" w:cs="仿宋"/>
                <w:color w:val="auto"/>
                <w:sz w:val="21"/>
                <w:szCs w:val="21"/>
                <w:highlight w:val="none"/>
              </w:rPr>
            </w:pPr>
          </w:p>
        </w:tc>
        <w:tc>
          <w:tcPr>
            <w:tcW w:w="1235" w:type="dxa"/>
            <w:vMerge w:val="continue"/>
            <w:noWrap w:val="0"/>
            <w:tcMar>
              <w:top w:w="15" w:type="dxa"/>
              <w:left w:w="15" w:type="dxa"/>
              <w:right w:w="15" w:type="dxa"/>
            </w:tcMar>
            <w:vAlign w:val="center"/>
          </w:tcPr>
          <w:p w14:paraId="5B33D0FE">
            <w:pPr>
              <w:widowControl/>
              <w:shd w:val="clear" w:color="auto" w:fill="auto"/>
              <w:jc w:val="center"/>
              <w:textAlignment w:val="center"/>
              <w:rPr>
                <w:rFonts w:hint="eastAsia" w:ascii="仿宋" w:hAnsi="仿宋" w:eastAsia="仿宋" w:cs="仿宋"/>
                <w:color w:val="auto"/>
                <w:sz w:val="21"/>
                <w:szCs w:val="21"/>
                <w:highlight w:val="none"/>
              </w:rPr>
            </w:pPr>
          </w:p>
        </w:tc>
        <w:tc>
          <w:tcPr>
            <w:tcW w:w="1480" w:type="dxa"/>
            <w:vMerge w:val="continue"/>
            <w:noWrap w:val="0"/>
            <w:tcMar>
              <w:top w:w="15" w:type="dxa"/>
              <w:left w:w="15" w:type="dxa"/>
              <w:right w:w="15" w:type="dxa"/>
            </w:tcMar>
            <w:vAlign w:val="center"/>
          </w:tcPr>
          <w:p w14:paraId="544007B3">
            <w:pPr>
              <w:widowControl/>
              <w:shd w:val="clear" w:color="auto" w:fill="auto"/>
              <w:jc w:val="center"/>
              <w:textAlignment w:val="center"/>
              <w:rPr>
                <w:rFonts w:hint="eastAsia" w:ascii="仿宋" w:hAnsi="仿宋" w:eastAsia="仿宋" w:cs="仿宋"/>
                <w:color w:val="auto"/>
                <w:sz w:val="21"/>
                <w:szCs w:val="21"/>
                <w:highlight w:val="none"/>
              </w:rPr>
            </w:pPr>
          </w:p>
        </w:tc>
        <w:tc>
          <w:tcPr>
            <w:tcW w:w="626" w:type="dxa"/>
            <w:vMerge w:val="continue"/>
            <w:noWrap w:val="0"/>
            <w:tcMar>
              <w:top w:w="15" w:type="dxa"/>
              <w:left w:w="15" w:type="dxa"/>
              <w:right w:w="15" w:type="dxa"/>
            </w:tcMar>
            <w:vAlign w:val="center"/>
          </w:tcPr>
          <w:p w14:paraId="120C76D1">
            <w:pPr>
              <w:shd w:val="clear" w:color="auto" w:fill="auto"/>
              <w:jc w:val="center"/>
              <w:rPr>
                <w:rFonts w:hint="eastAsia" w:ascii="仿宋" w:hAnsi="仿宋" w:eastAsia="仿宋" w:cs="仿宋"/>
                <w:color w:val="auto"/>
                <w:sz w:val="21"/>
                <w:szCs w:val="21"/>
                <w:highlight w:val="none"/>
              </w:rPr>
            </w:pPr>
          </w:p>
        </w:tc>
      </w:tr>
      <w:tr w14:paraId="774023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70" w:hRule="atLeast"/>
          <w:jc w:val="center"/>
        </w:trPr>
        <w:tc>
          <w:tcPr>
            <w:tcW w:w="898" w:type="dxa"/>
            <w:vMerge w:val="continue"/>
            <w:shd w:val="clear" w:color="auto" w:fill="auto"/>
            <w:noWrap w:val="0"/>
            <w:tcMar>
              <w:top w:w="15" w:type="dxa"/>
              <w:left w:w="15" w:type="dxa"/>
              <w:right w:w="15" w:type="dxa"/>
            </w:tcMar>
            <w:vAlign w:val="center"/>
          </w:tcPr>
          <w:p w14:paraId="2C24F6EE">
            <w:pPr>
              <w:shd w:val="clear" w:color="auto" w:fill="auto"/>
              <w:jc w:val="center"/>
              <w:rPr>
                <w:rFonts w:hint="eastAsia" w:ascii="仿宋" w:hAnsi="仿宋" w:eastAsia="仿宋" w:cs="仿宋"/>
                <w:color w:val="auto"/>
                <w:sz w:val="21"/>
                <w:szCs w:val="21"/>
                <w:highlight w:val="none"/>
              </w:rPr>
            </w:pPr>
          </w:p>
        </w:tc>
        <w:tc>
          <w:tcPr>
            <w:tcW w:w="1430" w:type="dxa"/>
            <w:vMerge w:val="continue"/>
            <w:shd w:val="clear" w:color="auto" w:fill="auto"/>
            <w:noWrap/>
            <w:tcMar>
              <w:top w:w="15" w:type="dxa"/>
              <w:left w:w="15" w:type="dxa"/>
              <w:right w:w="15" w:type="dxa"/>
            </w:tcMar>
            <w:vAlign w:val="center"/>
          </w:tcPr>
          <w:p w14:paraId="6161747D">
            <w:pPr>
              <w:widowControl/>
              <w:shd w:val="clear" w:color="auto" w:fill="auto"/>
              <w:jc w:val="center"/>
              <w:textAlignment w:val="center"/>
              <w:rPr>
                <w:rFonts w:hint="eastAsia" w:ascii="仿宋" w:hAnsi="仿宋" w:eastAsia="仿宋" w:cs="仿宋"/>
                <w:color w:val="auto"/>
                <w:sz w:val="21"/>
                <w:szCs w:val="21"/>
                <w:highlight w:val="none"/>
                <w:lang w:val="en-US" w:eastAsia="zh-CN" w:bidi="ar"/>
              </w:rPr>
            </w:pPr>
          </w:p>
        </w:tc>
        <w:tc>
          <w:tcPr>
            <w:tcW w:w="1410" w:type="dxa"/>
            <w:shd w:val="clear" w:color="auto" w:fill="auto"/>
            <w:noWrap/>
            <w:tcMar>
              <w:top w:w="15" w:type="dxa"/>
              <w:left w:w="15" w:type="dxa"/>
              <w:right w:w="15" w:type="dxa"/>
            </w:tcMar>
            <w:vAlign w:val="center"/>
          </w:tcPr>
          <w:p w14:paraId="7CD267F2">
            <w:pPr>
              <w:widowControl/>
              <w:shd w:val="clear" w:color="auto" w:fill="auto"/>
              <w:jc w:val="center"/>
              <w:textAlignment w:val="center"/>
              <w:rPr>
                <w:rFonts w:hint="eastAsia" w:ascii="仿宋" w:hAnsi="仿宋" w:eastAsia="仿宋" w:cs="仿宋"/>
                <w:color w:val="auto"/>
                <w:sz w:val="21"/>
                <w:szCs w:val="21"/>
                <w:highlight w:val="none"/>
                <w:lang w:eastAsia="zh-CN" w:bidi="ar"/>
              </w:rPr>
            </w:pPr>
            <w:r>
              <w:rPr>
                <w:rFonts w:hint="eastAsia" w:ascii="仿宋" w:hAnsi="仿宋" w:eastAsia="仿宋" w:cs="仿宋"/>
                <w:color w:val="auto"/>
                <w:sz w:val="21"/>
                <w:szCs w:val="21"/>
                <w:highlight w:val="none"/>
                <w:lang w:eastAsia="zh-CN" w:bidi="ar"/>
              </w:rPr>
              <w:t>双创楼</w:t>
            </w:r>
          </w:p>
          <w:p w14:paraId="0D56E59A">
            <w:pPr>
              <w:widowControl/>
              <w:shd w:val="clear" w:color="auto" w:fill="auto"/>
              <w:jc w:val="center"/>
              <w:textAlignment w:val="center"/>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val="en-US" w:eastAsia="zh-CN" w:bidi="ar"/>
              </w:rPr>
              <w:t>B栋</w:t>
            </w:r>
          </w:p>
        </w:tc>
        <w:tc>
          <w:tcPr>
            <w:tcW w:w="1483" w:type="dxa"/>
            <w:shd w:val="clear" w:color="auto" w:fill="FFFFFF"/>
            <w:noWrap/>
            <w:tcMar>
              <w:top w:w="15" w:type="dxa"/>
              <w:left w:w="15" w:type="dxa"/>
              <w:right w:w="15" w:type="dxa"/>
            </w:tcMar>
            <w:vAlign w:val="center"/>
          </w:tcPr>
          <w:p w14:paraId="06FB57B0">
            <w:pPr>
              <w:widowControl/>
              <w:shd w:val="clear" w:color="auto" w:fill="auto"/>
              <w:jc w:val="center"/>
              <w:textAlignment w:val="center"/>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eastAsia="zh-CN" w:bidi="ar"/>
              </w:rPr>
              <w:t>美的</w:t>
            </w:r>
          </w:p>
        </w:tc>
        <w:tc>
          <w:tcPr>
            <w:tcW w:w="2611" w:type="dxa"/>
            <w:shd w:val="clear" w:color="auto" w:fill="FFFFFF"/>
            <w:noWrap/>
            <w:tcMar>
              <w:top w:w="15" w:type="dxa"/>
              <w:left w:w="15" w:type="dxa"/>
              <w:right w:w="15" w:type="dxa"/>
            </w:tcMar>
            <w:vAlign w:val="center"/>
          </w:tcPr>
          <w:p w14:paraId="18C049A4">
            <w:pPr>
              <w:widowControl/>
              <w:shd w:val="clear" w:color="auto" w:fill="auto"/>
              <w:jc w:val="center"/>
              <w:textAlignment w:val="center"/>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bidi="ar"/>
              </w:rPr>
              <w:t>MDV-</w:t>
            </w:r>
            <w:r>
              <w:rPr>
                <w:rFonts w:hint="eastAsia" w:ascii="仿宋" w:hAnsi="仿宋" w:eastAsia="仿宋" w:cs="仿宋"/>
                <w:color w:val="auto"/>
                <w:sz w:val="21"/>
                <w:szCs w:val="21"/>
                <w:highlight w:val="none"/>
                <w:lang w:val="en-US" w:eastAsia="zh-CN" w:bidi="ar"/>
              </w:rPr>
              <w:t>560W/</w:t>
            </w:r>
            <w:r>
              <w:rPr>
                <w:rFonts w:hint="eastAsia" w:ascii="仿宋" w:hAnsi="仿宋" w:eastAsia="仿宋" w:cs="仿宋"/>
                <w:color w:val="auto"/>
                <w:sz w:val="21"/>
                <w:szCs w:val="21"/>
                <w:highlight w:val="none"/>
                <w:lang w:bidi="ar"/>
              </w:rPr>
              <w:t>680W/</w:t>
            </w:r>
            <w:r>
              <w:rPr>
                <w:rFonts w:hint="eastAsia" w:ascii="仿宋" w:hAnsi="仿宋" w:eastAsia="仿宋" w:cs="仿宋"/>
                <w:color w:val="auto"/>
                <w:sz w:val="21"/>
                <w:szCs w:val="21"/>
                <w:highlight w:val="none"/>
                <w:lang w:val="en-US" w:eastAsia="zh-CN" w:bidi="ar"/>
              </w:rPr>
              <w:t>735W/785W/850W/</w:t>
            </w:r>
            <w:r>
              <w:rPr>
                <w:rFonts w:hint="eastAsia" w:ascii="仿宋" w:hAnsi="仿宋" w:eastAsia="仿宋" w:cs="仿宋"/>
                <w:color w:val="auto"/>
                <w:sz w:val="21"/>
                <w:szCs w:val="21"/>
                <w:highlight w:val="none"/>
                <w:lang w:bidi="ar"/>
              </w:rPr>
              <w:t xml:space="preserve">DSN1 </w:t>
            </w:r>
          </w:p>
        </w:tc>
        <w:tc>
          <w:tcPr>
            <w:tcW w:w="727" w:type="dxa"/>
            <w:noWrap/>
            <w:tcMar>
              <w:top w:w="15" w:type="dxa"/>
              <w:left w:w="15" w:type="dxa"/>
              <w:right w:w="15" w:type="dxa"/>
            </w:tcMar>
            <w:vAlign w:val="center"/>
          </w:tcPr>
          <w:p w14:paraId="52B4E219">
            <w:pPr>
              <w:widowControl/>
              <w:shd w:val="clear" w:color="auto" w:fill="auto"/>
              <w:jc w:val="center"/>
              <w:textAlignment w:val="center"/>
              <w:rPr>
                <w:rFonts w:hint="eastAsia" w:ascii="仿宋" w:hAnsi="仿宋" w:eastAsia="仿宋" w:cs="仿宋"/>
                <w:color w:val="auto"/>
                <w:sz w:val="21"/>
                <w:szCs w:val="21"/>
                <w:highlight w:val="none"/>
                <w:lang w:val="en-US" w:eastAsia="zh-CN" w:bidi="ar"/>
              </w:rPr>
            </w:pPr>
            <w:r>
              <w:rPr>
                <w:rFonts w:hint="eastAsia" w:ascii="仿宋" w:hAnsi="仿宋" w:eastAsia="仿宋" w:cs="仿宋"/>
                <w:color w:val="auto"/>
                <w:sz w:val="21"/>
                <w:szCs w:val="21"/>
                <w:highlight w:val="none"/>
                <w:lang w:val="en-US" w:eastAsia="zh-CN" w:bidi="ar"/>
              </w:rPr>
              <w:t>18</w:t>
            </w:r>
          </w:p>
        </w:tc>
        <w:tc>
          <w:tcPr>
            <w:tcW w:w="1509" w:type="dxa"/>
            <w:vMerge w:val="continue"/>
            <w:noWrap w:val="0"/>
            <w:tcMar>
              <w:top w:w="15" w:type="dxa"/>
              <w:left w:w="15" w:type="dxa"/>
              <w:right w:w="15" w:type="dxa"/>
            </w:tcMar>
            <w:vAlign w:val="center"/>
          </w:tcPr>
          <w:p w14:paraId="197F102C">
            <w:pPr>
              <w:widowControl/>
              <w:shd w:val="clear" w:color="auto" w:fill="auto"/>
              <w:jc w:val="center"/>
              <w:textAlignment w:val="center"/>
              <w:rPr>
                <w:rFonts w:hint="eastAsia" w:ascii="仿宋" w:hAnsi="仿宋" w:eastAsia="仿宋" w:cs="仿宋"/>
                <w:color w:val="auto"/>
                <w:sz w:val="21"/>
                <w:szCs w:val="21"/>
                <w:highlight w:val="none"/>
                <w:lang w:val="en-US" w:eastAsia="zh-CN" w:bidi="ar"/>
              </w:rPr>
            </w:pPr>
          </w:p>
        </w:tc>
        <w:tc>
          <w:tcPr>
            <w:tcW w:w="1235" w:type="dxa"/>
            <w:vMerge w:val="continue"/>
            <w:noWrap w:val="0"/>
            <w:tcMar>
              <w:top w:w="15" w:type="dxa"/>
              <w:left w:w="15" w:type="dxa"/>
              <w:right w:w="15" w:type="dxa"/>
            </w:tcMar>
            <w:vAlign w:val="center"/>
          </w:tcPr>
          <w:p w14:paraId="24F5C261">
            <w:pPr>
              <w:widowControl/>
              <w:shd w:val="clear" w:color="auto" w:fill="auto"/>
              <w:jc w:val="center"/>
              <w:textAlignment w:val="center"/>
              <w:rPr>
                <w:rFonts w:hint="eastAsia" w:ascii="仿宋" w:hAnsi="仿宋" w:eastAsia="仿宋" w:cs="仿宋"/>
                <w:color w:val="auto"/>
                <w:sz w:val="21"/>
                <w:szCs w:val="21"/>
                <w:highlight w:val="none"/>
                <w:lang w:val="en-US" w:eastAsia="zh-CN" w:bidi="ar"/>
              </w:rPr>
            </w:pPr>
          </w:p>
        </w:tc>
        <w:tc>
          <w:tcPr>
            <w:tcW w:w="1480" w:type="dxa"/>
            <w:noWrap w:val="0"/>
            <w:tcMar>
              <w:top w:w="15" w:type="dxa"/>
              <w:left w:w="15" w:type="dxa"/>
              <w:right w:w="15" w:type="dxa"/>
            </w:tcMar>
            <w:vAlign w:val="center"/>
          </w:tcPr>
          <w:p w14:paraId="034F8CB8">
            <w:pPr>
              <w:widowControl/>
              <w:shd w:val="clear" w:color="auto" w:fill="auto"/>
              <w:jc w:val="center"/>
              <w:textAlignment w:val="center"/>
              <w:rPr>
                <w:rFonts w:hint="eastAsia" w:ascii="仿宋" w:hAnsi="仿宋" w:eastAsia="仿宋" w:cs="仿宋"/>
                <w:color w:val="auto"/>
                <w:sz w:val="21"/>
                <w:szCs w:val="21"/>
                <w:highlight w:val="none"/>
                <w:lang w:val="en-US" w:eastAsia="zh-CN" w:bidi="ar"/>
              </w:rPr>
            </w:pPr>
            <w:r>
              <w:rPr>
                <w:rFonts w:hint="eastAsia" w:ascii="仿宋" w:hAnsi="仿宋" w:eastAsia="仿宋" w:cs="仿宋"/>
                <w:color w:val="auto"/>
                <w:sz w:val="21"/>
                <w:szCs w:val="21"/>
                <w:highlight w:val="none"/>
                <w:lang w:val="en-US" w:eastAsia="zh-CN"/>
              </w:rPr>
              <w:t>2022/6</w:t>
            </w:r>
          </w:p>
        </w:tc>
        <w:tc>
          <w:tcPr>
            <w:tcW w:w="626" w:type="dxa"/>
            <w:vMerge w:val="continue"/>
            <w:noWrap w:val="0"/>
            <w:tcMar>
              <w:top w:w="15" w:type="dxa"/>
              <w:left w:w="15" w:type="dxa"/>
              <w:right w:w="15" w:type="dxa"/>
            </w:tcMar>
            <w:vAlign w:val="center"/>
          </w:tcPr>
          <w:p w14:paraId="651DC0EF">
            <w:pPr>
              <w:shd w:val="clear" w:color="auto" w:fill="auto"/>
              <w:jc w:val="center"/>
              <w:rPr>
                <w:rFonts w:hint="eastAsia" w:ascii="仿宋" w:hAnsi="仿宋" w:eastAsia="仿宋" w:cs="仿宋"/>
                <w:color w:val="auto"/>
                <w:sz w:val="21"/>
                <w:szCs w:val="21"/>
                <w:highlight w:val="none"/>
              </w:rPr>
            </w:pPr>
          </w:p>
        </w:tc>
      </w:tr>
    </w:tbl>
    <w:p w14:paraId="498712F9">
      <w:pPr>
        <w:shd w:val="clear" w:color="auto" w:fill="auto"/>
        <w:rPr>
          <w:rFonts w:hint="eastAsia" w:ascii="宋体" w:hAnsi="宋体" w:eastAsia="宋体" w:cs="宋体"/>
          <w:color w:val="auto"/>
          <w:sz w:val="21"/>
          <w:szCs w:val="21"/>
          <w:highlight w:val="none"/>
        </w:rPr>
      </w:pPr>
    </w:p>
    <w:p w14:paraId="7D07FB38">
      <w:pPr>
        <w:shd w:val="clear" w:color="auto" w:fill="auto"/>
        <w:rPr>
          <w:rFonts w:hint="eastAsia" w:ascii="宋体" w:hAnsi="宋体" w:eastAsia="宋体" w:cs="宋体"/>
          <w:color w:val="auto"/>
          <w:sz w:val="21"/>
          <w:szCs w:val="21"/>
          <w:highlight w:val="none"/>
        </w:rPr>
        <w:sectPr>
          <w:pgSz w:w="16838" w:h="11906" w:orient="landscape"/>
          <w:pgMar w:top="1800" w:right="1440" w:bottom="1800" w:left="1440" w:header="851" w:footer="992" w:gutter="0"/>
          <w:pgBorders>
            <w:top w:val="none" w:sz="0" w:space="0"/>
            <w:left w:val="none" w:sz="0" w:space="0"/>
            <w:bottom w:val="none" w:sz="0" w:space="0"/>
            <w:right w:val="none" w:sz="0" w:space="0"/>
          </w:pgBorders>
          <w:pgNumType w:fmt="decimal"/>
          <w:cols w:space="720" w:num="1"/>
          <w:docGrid w:type="lines" w:linePitch="312" w:charSpace="0"/>
        </w:sectPr>
      </w:pPr>
    </w:p>
    <w:p w14:paraId="63CC646D">
      <w:pPr>
        <w:keepNext/>
        <w:keepLines/>
        <w:pageBreakBefore w:val="0"/>
        <w:numPr>
          <w:ilvl w:val="0"/>
          <w:numId w:val="1"/>
        </w:numPr>
        <w:shd w:val="clear" w:color="auto" w:fill="auto"/>
        <w:kinsoku/>
        <w:overflowPunct/>
        <w:topLinePunct w:val="0"/>
        <w:autoSpaceDE w:val="0"/>
        <w:autoSpaceDN w:val="0"/>
        <w:bidi w:val="0"/>
        <w:adjustRightInd w:val="0"/>
        <w:spacing w:line="440" w:lineRule="exact"/>
        <w:ind w:left="-212" w:leftChars="0" w:right="0" w:rightChars="0" w:firstLine="422" w:firstLineChars="0"/>
        <w:jc w:val="left"/>
        <w:outlineLvl w:val="1"/>
        <w:rPr>
          <w:rFonts w:hint="eastAsia" w:ascii="仿宋" w:hAnsi="仿宋" w:eastAsia="仿宋" w:cs="仿宋"/>
          <w:b/>
          <w:color w:val="auto"/>
          <w:kern w:val="0"/>
          <w:sz w:val="24"/>
          <w:szCs w:val="24"/>
          <w:highlight w:val="none"/>
        </w:rPr>
      </w:pPr>
      <w:bookmarkStart w:id="14" w:name="_Toc5120"/>
      <w:bookmarkStart w:id="15" w:name="_Toc24670"/>
      <w:bookmarkStart w:id="16" w:name="_Toc107561287"/>
      <w:bookmarkStart w:id="17" w:name="_Toc494561954"/>
      <w:bookmarkStart w:id="18" w:name="_Toc511894510"/>
      <w:bookmarkStart w:id="19" w:name="_Toc102114935"/>
      <w:bookmarkStart w:id="20" w:name="_Toc102119868"/>
      <w:bookmarkStart w:id="21" w:name="_Toc102056233"/>
      <w:bookmarkStart w:id="22" w:name="_Toc102116037"/>
      <w:bookmarkStart w:id="23" w:name="_Toc102116167"/>
      <w:bookmarkStart w:id="24" w:name="_Toc102057733"/>
      <w:bookmarkStart w:id="25" w:name="_Toc122685177"/>
      <w:bookmarkStart w:id="26" w:name="_Toc117244484"/>
      <w:bookmarkStart w:id="27" w:name="_Toc117244369"/>
      <w:bookmarkStart w:id="28" w:name="_Toc155185891"/>
      <w:bookmarkStart w:id="29" w:name="_Toc163492888"/>
      <w:bookmarkStart w:id="30" w:name="_Toc511889432"/>
      <w:bookmarkStart w:id="31" w:name="_Toc11471"/>
      <w:bookmarkStart w:id="32" w:name="_Toc4288"/>
      <w:r>
        <w:rPr>
          <w:rFonts w:hint="eastAsia" w:ascii="仿宋" w:hAnsi="仿宋" w:eastAsia="仿宋" w:cs="仿宋"/>
          <w:b/>
          <w:color w:val="auto"/>
          <w:kern w:val="0"/>
          <w:sz w:val="24"/>
          <w:szCs w:val="24"/>
          <w:highlight w:val="none"/>
        </w:rPr>
        <w:t>质量要求</w:t>
      </w:r>
      <w:bookmarkEnd w:id="14"/>
      <w:bookmarkEnd w:id="15"/>
    </w:p>
    <w:p w14:paraId="5323BE53">
      <w:pPr>
        <w:keepNext w:val="0"/>
        <w:keepLines w:val="0"/>
        <w:pageBreakBefore w:val="0"/>
        <w:widowControl/>
        <w:shd w:val="clear" w:color="auto" w:fill="auto"/>
        <w:kinsoku/>
        <w:wordWrap/>
        <w:overflowPunct/>
        <w:topLinePunct w:val="0"/>
        <w:autoSpaceDE/>
        <w:autoSpaceDN/>
        <w:bidi w:val="0"/>
        <w:adjustRightInd w:val="0"/>
        <w:snapToGrid w:val="0"/>
        <w:spacing w:before="0" w:beforeAutospacing="0" w:after="0" w:afterAutospacing="0" w:line="360" w:lineRule="auto"/>
        <w:ind w:firstLine="482" w:firstLineChars="200"/>
        <w:jc w:val="left"/>
        <w:textAlignment w:val="auto"/>
        <w:outlineLvl w:val="2"/>
        <w:rPr>
          <w:rFonts w:hint="eastAsia" w:ascii="仿宋" w:hAnsi="仿宋" w:eastAsia="仿宋" w:cs="仿宋"/>
          <w:b/>
          <w:bCs/>
          <w:color w:val="auto"/>
          <w:kern w:val="0"/>
          <w:sz w:val="24"/>
          <w:szCs w:val="24"/>
          <w:highlight w:val="none"/>
          <w:u w:val="none"/>
          <w:lang w:val="en-US" w:eastAsia="zh-CN" w:bidi="ar-SA"/>
        </w:rPr>
      </w:pPr>
      <w:r>
        <w:rPr>
          <w:rFonts w:hint="eastAsia" w:ascii="仿宋" w:hAnsi="仿宋" w:eastAsia="仿宋" w:cs="仿宋"/>
          <w:b/>
          <w:bCs/>
          <w:color w:val="auto"/>
          <w:kern w:val="0"/>
          <w:sz w:val="24"/>
          <w:szCs w:val="24"/>
          <w:highlight w:val="none"/>
          <w:u w:val="none"/>
          <w:lang w:val="en-US" w:eastAsia="zh-CN" w:bidi="ar-SA"/>
        </w:rPr>
        <w:t>A.中央空调维保服务质量要求：</w:t>
      </w:r>
    </w:p>
    <w:p w14:paraId="5A8F5D74">
      <w:pPr>
        <w:keepNext w:val="0"/>
        <w:keepLines w:val="0"/>
        <w:pageBreakBefore w:val="0"/>
        <w:widowControl/>
        <w:shd w:val="clear" w:color="auto" w:fill="auto"/>
        <w:kinsoku/>
        <w:wordWrap/>
        <w:overflowPunct/>
        <w:topLinePunct w:val="0"/>
        <w:autoSpaceDE/>
        <w:autoSpaceDN/>
        <w:bidi w:val="0"/>
        <w:adjustRightInd w:val="0"/>
        <w:snapToGrid w:val="0"/>
        <w:spacing w:before="0" w:beforeAutospacing="0" w:after="0" w:afterAutospacing="0" w:line="360" w:lineRule="auto"/>
        <w:ind w:firstLine="482" w:firstLineChars="200"/>
        <w:jc w:val="left"/>
        <w:textAlignment w:val="auto"/>
        <w:outlineLvl w:val="9"/>
        <w:rPr>
          <w:rFonts w:hint="eastAsia" w:ascii="仿宋" w:hAnsi="仿宋" w:eastAsia="仿宋" w:cs="仿宋"/>
          <w:b/>
          <w:bCs/>
          <w:color w:val="auto"/>
          <w:kern w:val="0"/>
          <w:sz w:val="24"/>
          <w:szCs w:val="24"/>
          <w:highlight w:val="none"/>
          <w:u w:val="none"/>
          <w:lang w:val="en-US" w:eastAsia="zh-CN" w:bidi="ar-SA"/>
        </w:rPr>
      </w:pPr>
      <w:r>
        <w:rPr>
          <w:rFonts w:hint="eastAsia" w:ascii="仿宋" w:hAnsi="仿宋" w:eastAsia="仿宋" w:cs="仿宋"/>
          <w:b/>
          <w:bCs/>
          <w:color w:val="auto"/>
          <w:kern w:val="0"/>
          <w:sz w:val="24"/>
          <w:szCs w:val="24"/>
          <w:highlight w:val="none"/>
          <w:u w:val="none"/>
          <w:lang w:val="en-US" w:eastAsia="zh-CN" w:bidi="ar-SA"/>
        </w:rPr>
        <w:t>（一）风冷机组维保服务内容</w:t>
      </w:r>
    </w:p>
    <w:p w14:paraId="3D0DA198">
      <w:pPr>
        <w:keepNext w:val="0"/>
        <w:keepLines w:val="0"/>
        <w:pageBreakBefore w:val="0"/>
        <w:widowControl/>
        <w:shd w:val="clear" w:color="auto" w:fill="auto"/>
        <w:kinsoku/>
        <w:wordWrap/>
        <w:overflowPunct/>
        <w:topLinePunct w:val="0"/>
        <w:autoSpaceDE/>
        <w:autoSpaceDN/>
        <w:bidi w:val="0"/>
        <w:adjustRightInd w:val="0"/>
        <w:snapToGrid w:val="0"/>
        <w:spacing w:before="0" w:beforeAutospacing="0" w:after="0" w:afterAutospacing="0" w:line="360" w:lineRule="auto"/>
        <w:ind w:firstLine="482" w:firstLineChars="200"/>
        <w:jc w:val="left"/>
        <w:textAlignment w:val="auto"/>
        <w:outlineLvl w:val="9"/>
        <w:rPr>
          <w:rFonts w:hint="eastAsia" w:ascii="仿宋" w:hAnsi="仿宋" w:eastAsia="仿宋" w:cs="仿宋"/>
          <w:b/>
          <w:bCs/>
          <w:color w:val="auto"/>
          <w:kern w:val="0"/>
          <w:sz w:val="24"/>
          <w:szCs w:val="24"/>
          <w:highlight w:val="none"/>
          <w:u w:val="none"/>
          <w:lang w:val="en-US" w:eastAsia="zh-CN" w:bidi="ar-SA"/>
        </w:rPr>
      </w:pPr>
      <w:r>
        <w:rPr>
          <w:rFonts w:hint="eastAsia" w:ascii="仿宋" w:hAnsi="仿宋" w:eastAsia="仿宋" w:cs="仿宋"/>
          <w:b/>
          <w:bCs/>
          <w:color w:val="auto"/>
          <w:kern w:val="0"/>
          <w:sz w:val="24"/>
          <w:szCs w:val="24"/>
          <w:highlight w:val="none"/>
          <w:u w:val="none"/>
          <w:lang w:val="en-US" w:eastAsia="zh-CN" w:bidi="ar-SA"/>
        </w:rPr>
        <w:t>1.年度保养</w:t>
      </w:r>
    </w:p>
    <w:p w14:paraId="2425B6A1">
      <w:pPr>
        <w:keepNext w:val="0"/>
        <w:keepLines w:val="0"/>
        <w:pageBreakBefore w:val="0"/>
        <w:widowControl/>
        <w:shd w:val="clear" w:color="auto" w:fill="auto"/>
        <w:kinsoku/>
        <w:wordWrap/>
        <w:overflowPunct/>
        <w:topLinePunct w:val="0"/>
        <w:autoSpaceDE/>
        <w:autoSpaceDN/>
        <w:bidi w:val="0"/>
        <w:adjustRightInd w:val="0"/>
        <w:snapToGrid w:val="0"/>
        <w:spacing w:before="0" w:beforeAutospacing="0" w:after="0" w:afterAutospacing="0" w:line="360" w:lineRule="auto"/>
        <w:ind w:firstLine="480" w:firstLineChars="200"/>
        <w:jc w:val="left"/>
        <w:textAlignment w:val="auto"/>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(1)兆欧表测量和记录电机绕组的绝缘电阻；</w:t>
      </w:r>
    </w:p>
    <w:p w14:paraId="67558BD9">
      <w:pPr>
        <w:keepNext w:val="0"/>
        <w:keepLines w:val="0"/>
        <w:pageBreakBefore w:val="0"/>
        <w:widowControl/>
        <w:shd w:val="clear" w:color="auto" w:fill="auto"/>
        <w:kinsoku/>
        <w:wordWrap/>
        <w:overflowPunct/>
        <w:topLinePunct w:val="0"/>
        <w:autoSpaceDE/>
        <w:autoSpaceDN/>
        <w:bidi w:val="0"/>
        <w:adjustRightInd w:val="0"/>
        <w:snapToGrid w:val="0"/>
        <w:spacing w:before="0" w:beforeAutospacing="0" w:after="0" w:afterAutospacing="0" w:line="360" w:lineRule="auto"/>
        <w:ind w:firstLine="480" w:firstLineChars="200"/>
        <w:jc w:val="left"/>
        <w:textAlignment w:val="auto"/>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(2)更换润滑油、油过滤器和干燥过滤器；</w:t>
      </w:r>
    </w:p>
    <w:p w14:paraId="71DEA569">
      <w:pPr>
        <w:keepNext w:val="0"/>
        <w:keepLines w:val="0"/>
        <w:pageBreakBefore w:val="0"/>
        <w:widowControl/>
        <w:shd w:val="clear" w:color="auto" w:fill="auto"/>
        <w:kinsoku/>
        <w:wordWrap/>
        <w:overflowPunct/>
        <w:topLinePunct w:val="0"/>
        <w:autoSpaceDE/>
        <w:autoSpaceDN/>
        <w:bidi w:val="0"/>
        <w:adjustRightInd w:val="0"/>
        <w:snapToGrid w:val="0"/>
        <w:spacing w:before="0" w:beforeAutospacing="0" w:after="0" w:afterAutospacing="0" w:line="360" w:lineRule="auto"/>
        <w:ind w:firstLine="480" w:firstLineChars="200"/>
        <w:jc w:val="left"/>
        <w:textAlignment w:val="auto"/>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(3)检查油加热器和恒温器；</w:t>
      </w:r>
    </w:p>
    <w:p w14:paraId="4F0E6BE0">
      <w:pPr>
        <w:keepNext w:val="0"/>
        <w:keepLines w:val="0"/>
        <w:pageBreakBefore w:val="0"/>
        <w:widowControl/>
        <w:shd w:val="clear" w:color="auto" w:fill="auto"/>
        <w:kinsoku/>
        <w:wordWrap/>
        <w:overflowPunct/>
        <w:topLinePunct w:val="0"/>
        <w:autoSpaceDE/>
        <w:autoSpaceDN/>
        <w:bidi w:val="0"/>
        <w:adjustRightInd w:val="0"/>
        <w:snapToGrid w:val="0"/>
        <w:spacing w:before="0" w:beforeAutospacing="0" w:after="0" w:afterAutospacing="0" w:line="360" w:lineRule="auto"/>
        <w:ind w:firstLine="480" w:firstLineChars="200"/>
        <w:jc w:val="left"/>
        <w:textAlignment w:val="auto"/>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(4)检查所有其它的油系统部件，如油冷却器、过滤器和电磁阀；</w:t>
      </w:r>
    </w:p>
    <w:p w14:paraId="55039871">
      <w:pPr>
        <w:keepNext w:val="0"/>
        <w:keepLines w:val="0"/>
        <w:pageBreakBefore w:val="0"/>
        <w:widowControl/>
        <w:shd w:val="clear" w:color="auto" w:fill="auto"/>
        <w:kinsoku/>
        <w:wordWrap/>
        <w:overflowPunct/>
        <w:topLinePunct w:val="0"/>
        <w:autoSpaceDE/>
        <w:autoSpaceDN/>
        <w:bidi w:val="0"/>
        <w:adjustRightInd w:val="0"/>
        <w:snapToGrid w:val="0"/>
        <w:spacing w:before="0" w:beforeAutospacing="0" w:after="0" w:afterAutospacing="0" w:line="360" w:lineRule="auto"/>
        <w:ind w:firstLine="480" w:firstLineChars="200"/>
        <w:jc w:val="left"/>
        <w:textAlignment w:val="auto"/>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(5)清洁接触器触头定期更换；</w:t>
      </w:r>
    </w:p>
    <w:p w14:paraId="56F61EB6">
      <w:pPr>
        <w:keepNext w:val="0"/>
        <w:keepLines w:val="0"/>
        <w:pageBreakBefore w:val="0"/>
        <w:widowControl/>
        <w:shd w:val="clear" w:color="auto" w:fill="auto"/>
        <w:kinsoku/>
        <w:wordWrap/>
        <w:overflowPunct/>
        <w:topLinePunct w:val="0"/>
        <w:autoSpaceDE/>
        <w:autoSpaceDN/>
        <w:bidi w:val="0"/>
        <w:adjustRightInd w:val="0"/>
        <w:snapToGrid w:val="0"/>
        <w:spacing w:before="0" w:beforeAutospacing="0" w:after="0" w:afterAutospacing="0" w:line="360" w:lineRule="auto"/>
        <w:ind w:firstLine="480" w:firstLineChars="200"/>
        <w:jc w:val="left"/>
        <w:textAlignment w:val="auto"/>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(6)检查连接机构、所有接线端并加固；</w:t>
      </w:r>
    </w:p>
    <w:p w14:paraId="4D1D945F">
      <w:pPr>
        <w:keepNext w:val="0"/>
        <w:keepLines w:val="0"/>
        <w:pageBreakBefore w:val="0"/>
        <w:widowControl/>
        <w:shd w:val="clear" w:color="auto" w:fill="auto"/>
        <w:kinsoku/>
        <w:wordWrap/>
        <w:overflowPunct/>
        <w:topLinePunct w:val="0"/>
        <w:autoSpaceDE/>
        <w:autoSpaceDN/>
        <w:bidi w:val="0"/>
        <w:adjustRightInd w:val="0"/>
        <w:snapToGrid w:val="0"/>
        <w:spacing w:before="0" w:beforeAutospacing="0" w:after="0" w:afterAutospacing="0" w:line="360" w:lineRule="auto"/>
        <w:ind w:firstLine="480" w:firstLineChars="200"/>
        <w:jc w:val="left"/>
        <w:textAlignment w:val="auto"/>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(7)检查过载装置，并抽取油样检查；</w:t>
      </w:r>
    </w:p>
    <w:p w14:paraId="66D55040">
      <w:pPr>
        <w:keepNext w:val="0"/>
        <w:keepLines w:val="0"/>
        <w:pageBreakBefore w:val="0"/>
        <w:widowControl/>
        <w:shd w:val="clear" w:color="auto" w:fill="auto"/>
        <w:kinsoku/>
        <w:wordWrap/>
        <w:overflowPunct/>
        <w:topLinePunct w:val="0"/>
        <w:autoSpaceDE/>
        <w:autoSpaceDN/>
        <w:bidi w:val="0"/>
        <w:adjustRightInd w:val="0"/>
        <w:snapToGrid w:val="0"/>
        <w:spacing w:before="0" w:beforeAutospacing="0" w:after="0" w:afterAutospacing="0" w:line="360" w:lineRule="auto"/>
        <w:ind w:firstLine="480" w:firstLineChars="200"/>
        <w:jc w:val="left"/>
        <w:textAlignment w:val="auto"/>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(8)空载运行启动器(或在启动前)检查星三角转换状态；</w:t>
      </w:r>
    </w:p>
    <w:p w14:paraId="5719A025">
      <w:pPr>
        <w:keepNext w:val="0"/>
        <w:keepLines w:val="0"/>
        <w:pageBreakBefore w:val="0"/>
        <w:widowControl/>
        <w:shd w:val="clear" w:color="auto" w:fill="auto"/>
        <w:kinsoku/>
        <w:wordWrap/>
        <w:overflowPunct/>
        <w:topLinePunct w:val="0"/>
        <w:autoSpaceDE/>
        <w:autoSpaceDN/>
        <w:bidi w:val="0"/>
        <w:adjustRightInd w:val="0"/>
        <w:snapToGrid w:val="0"/>
        <w:spacing w:before="0" w:beforeAutospacing="0" w:after="0" w:afterAutospacing="0" w:line="360" w:lineRule="auto"/>
        <w:ind w:firstLine="480" w:firstLineChars="200"/>
        <w:jc w:val="left"/>
        <w:textAlignment w:val="auto"/>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(9)检查安全停机运行状态；</w:t>
      </w:r>
    </w:p>
    <w:p w14:paraId="5412090B">
      <w:pPr>
        <w:keepNext w:val="0"/>
        <w:keepLines w:val="0"/>
        <w:pageBreakBefore w:val="0"/>
        <w:widowControl/>
        <w:shd w:val="clear" w:color="auto" w:fill="auto"/>
        <w:kinsoku/>
        <w:wordWrap/>
        <w:overflowPunct/>
        <w:topLinePunct w:val="0"/>
        <w:autoSpaceDE/>
        <w:autoSpaceDN/>
        <w:bidi w:val="0"/>
        <w:adjustRightInd w:val="0"/>
        <w:snapToGrid w:val="0"/>
        <w:spacing w:before="0" w:beforeAutospacing="0" w:after="0" w:afterAutospacing="0" w:line="360" w:lineRule="auto"/>
        <w:ind w:firstLine="480" w:firstLineChars="200"/>
        <w:jc w:val="left"/>
        <w:textAlignment w:val="auto"/>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(10)检查显示数据的精度和设定值；</w:t>
      </w:r>
    </w:p>
    <w:p w14:paraId="55763BEE">
      <w:pPr>
        <w:keepNext w:val="0"/>
        <w:keepLines w:val="0"/>
        <w:pageBreakBefore w:val="0"/>
        <w:widowControl/>
        <w:shd w:val="clear" w:color="auto" w:fill="auto"/>
        <w:kinsoku/>
        <w:wordWrap/>
        <w:overflowPunct/>
        <w:topLinePunct w:val="0"/>
        <w:autoSpaceDE/>
        <w:autoSpaceDN/>
        <w:bidi w:val="0"/>
        <w:adjustRightInd w:val="0"/>
        <w:snapToGrid w:val="0"/>
        <w:spacing w:before="0" w:beforeAutospacing="0" w:after="0" w:afterAutospacing="0" w:line="360" w:lineRule="auto"/>
        <w:ind w:firstLine="480" w:firstLineChars="200"/>
        <w:jc w:val="left"/>
        <w:textAlignment w:val="auto"/>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(11)检查水流量及水流开关控制情况；</w:t>
      </w:r>
    </w:p>
    <w:p w14:paraId="43CE4628">
      <w:pPr>
        <w:keepNext w:val="0"/>
        <w:keepLines w:val="0"/>
        <w:pageBreakBefore w:val="0"/>
        <w:widowControl/>
        <w:shd w:val="clear" w:color="auto" w:fill="auto"/>
        <w:kinsoku/>
        <w:wordWrap/>
        <w:overflowPunct/>
        <w:topLinePunct w:val="0"/>
        <w:autoSpaceDE/>
        <w:autoSpaceDN/>
        <w:bidi w:val="0"/>
        <w:adjustRightInd w:val="0"/>
        <w:snapToGrid w:val="0"/>
        <w:spacing w:before="0" w:beforeAutospacing="0" w:after="0" w:afterAutospacing="0" w:line="360" w:lineRule="auto"/>
        <w:ind w:firstLine="480" w:firstLineChars="200"/>
        <w:jc w:val="left"/>
        <w:textAlignment w:val="auto"/>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(12)根据运行记录参数分析热交换效果；</w:t>
      </w:r>
    </w:p>
    <w:p w14:paraId="10C255E0">
      <w:pPr>
        <w:keepNext w:val="0"/>
        <w:keepLines w:val="0"/>
        <w:pageBreakBefore w:val="0"/>
        <w:widowControl/>
        <w:shd w:val="clear" w:color="auto" w:fill="auto"/>
        <w:kinsoku/>
        <w:wordWrap/>
        <w:overflowPunct/>
        <w:topLinePunct w:val="0"/>
        <w:autoSpaceDE/>
        <w:autoSpaceDN/>
        <w:bidi w:val="0"/>
        <w:adjustRightInd w:val="0"/>
        <w:snapToGrid w:val="0"/>
        <w:spacing w:before="0" w:beforeAutospacing="0" w:after="0" w:afterAutospacing="0" w:line="360" w:lineRule="auto"/>
        <w:ind w:firstLine="480" w:firstLineChars="200"/>
        <w:jc w:val="left"/>
        <w:textAlignment w:val="auto"/>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(13)检查制冷剂循环，保证其处于正常平衡状态，必要时添加制冷剂；</w:t>
      </w:r>
    </w:p>
    <w:p w14:paraId="4BBCB2AC">
      <w:pPr>
        <w:keepNext w:val="0"/>
        <w:keepLines w:val="0"/>
        <w:pageBreakBefore w:val="0"/>
        <w:widowControl/>
        <w:shd w:val="clear" w:color="auto" w:fill="auto"/>
        <w:kinsoku/>
        <w:wordWrap/>
        <w:overflowPunct/>
        <w:topLinePunct w:val="0"/>
        <w:autoSpaceDE/>
        <w:autoSpaceDN/>
        <w:bidi w:val="0"/>
        <w:adjustRightInd w:val="0"/>
        <w:snapToGrid w:val="0"/>
        <w:spacing w:before="0" w:beforeAutospacing="0" w:after="0" w:afterAutospacing="0" w:line="360" w:lineRule="auto"/>
        <w:ind w:firstLine="480" w:firstLineChars="200"/>
        <w:jc w:val="left"/>
        <w:textAlignment w:val="auto"/>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(14)检查各个安全保护装置，必要时调整；</w:t>
      </w:r>
    </w:p>
    <w:p w14:paraId="59C15290">
      <w:pPr>
        <w:keepNext w:val="0"/>
        <w:keepLines w:val="0"/>
        <w:pageBreakBefore w:val="0"/>
        <w:widowControl/>
        <w:shd w:val="clear" w:color="auto" w:fill="auto"/>
        <w:kinsoku/>
        <w:wordWrap/>
        <w:overflowPunct/>
        <w:topLinePunct w:val="0"/>
        <w:autoSpaceDE/>
        <w:autoSpaceDN/>
        <w:bidi w:val="0"/>
        <w:adjustRightInd w:val="0"/>
        <w:snapToGrid w:val="0"/>
        <w:spacing w:before="0" w:beforeAutospacing="0" w:after="0" w:afterAutospacing="0" w:line="360" w:lineRule="auto"/>
        <w:ind w:firstLine="480" w:firstLineChars="200"/>
        <w:jc w:val="left"/>
        <w:textAlignment w:val="auto"/>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(15)检查任何松脱或过热现象收缩松动螺丝；</w:t>
      </w:r>
    </w:p>
    <w:p w14:paraId="310B2666">
      <w:pPr>
        <w:keepNext w:val="0"/>
        <w:keepLines w:val="0"/>
        <w:pageBreakBefore w:val="0"/>
        <w:widowControl/>
        <w:shd w:val="clear" w:color="auto" w:fill="auto"/>
        <w:kinsoku/>
        <w:wordWrap/>
        <w:overflowPunct/>
        <w:topLinePunct w:val="0"/>
        <w:autoSpaceDE/>
        <w:autoSpaceDN/>
        <w:bidi w:val="0"/>
        <w:adjustRightInd w:val="0"/>
        <w:snapToGrid w:val="0"/>
        <w:spacing w:before="0" w:beforeAutospacing="0" w:after="0" w:afterAutospacing="0" w:line="360" w:lineRule="auto"/>
        <w:ind w:firstLine="480" w:firstLineChars="200"/>
        <w:jc w:val="left"/>
        <w:textAlignment w:val="auto"/>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(16)对电器部分进行控制测试，并对压缩机电机进行绝缘测试；</w:t>
      </w:r>
    </w:p>
    <w:p w14:paraId="04DBC728">
      <w:pPr>
        <w:keepNext w:val="0"/>
        <w:keepLines w:val="0"/>
        <w:pageBreakBefore w:val="0"/>
        <w:widowControl/>
        <w:shd w:val="clear" w:color="auto" w:fill="auto"/>
        <w:kinsoku/>
        <w:wordWrap/>
        <w:overflowPunct/>
        <w:topLinePunct w:val="0"/>
        <w:autoSpaceDE/>
        <w:autoSpaceDN/>
        <w:bidi w:val="0"/>
        <w:adjustRightInd w:val="0"/>
        <w:snapToGrid w:val="0"/>
        <w:spacing w:before="0" w:beforeAutospacing="0" w:after="0" w:afterAutospacing="0" w:line="360" w:lineRule="auto"/>
        <w:ind w:firstLine="480" w:firstLineChars="200"/>
        <w:jc w:val="left"/>
        <w:textAlignment w:val="auto"/>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(17)打开压缩机维修盖板，检查齿轮箱内机械部件是否有不正常损耗；</w:t>
      </w:r>
    </w:p>
    <w:p w14:paraId="3FED8FEA">
      <w:pPr>
        <w:keepNext w:val="0"/>
        <w:keepLines w:val="0"/>
        <w:pageBreakBefore w:val="0"/>
        <w:widowControl/>
        <w:shd w:val="clear" w:color="auto" w:fill="auto"/>
        <w:kinsoku/>
        <w:wordWrap/>
        <w:overflowPunct/>
        <w:topLinePunct w:val="0"/>
        <w:autoSpaceDE/>
        <w:autoSpaceDN/>
        <w:bidi w:val="0"/>
        <w:adjustRightInd w:val="0"/>
        <w:snapToGrid w:val="0"/>
        <w:spacing w:before="0" w:beforeAutospacing="0" w:after="0" w:afterAutospacing="0" w:line="360" w:lineRule="auto"/>
        <w:ind w:firstLine="480" w:firstLineChars="200"/>
        <w:jc w:val="left"/>
        <w:textAlignment w:val="auto"/>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(18)定期对机组进行加氮查漏、抽真空、除湿等操作，并将每台主机抽出的制冷剂进行称重记录；</w:t>
      </w:r>
    </w:p>
    <w:p w14:paraId="24B8B713">
      <w:pPr>
        <w:keepNext w:val="0"/>
        <w:keepLines w:val="0"/>
        <w:pageBreakBefore w:val="0"/>
        <w:widowControl/>
        <w:shd w:val="clear" w:color="auto" w:fill="auto"/>
        <w:kinsoku/>
        <w:wordWrap/>
        <w:overflowPunct/>
        <w:topLinePunct w:val="0"/>
        <w:autoSpaceDE/>
        <w:autoSpaceDN/>
        <w:bidi w:val="0"/>
        <w:adjustRightInd w:val="0"/>
        <w:snapToGrid w:val="0"/>
        <w:spacing w:before="0" w:beforeAutospacing="0" w:after="0" w:afterAutospacing="0" w:line="360" w:lineRule="auto"/>
        <w:ind w:firstLine="480" w:firstLineChars="200"/>
        <w:jc w:val="left"/>
        <w:textAlignment w:val="auto"/>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(19)检查、校正控制柜内所有安全控制开关；</w:t>
      </w:r>
    </w:p>
    <w:p w14:paraId="7CC3D269">
      <w:pPr>
        <w:keepNext w:val="0"/>
        <w:keepLines w:val="0"/>
        <w:pageBreakBefore w:val="0"/>
        <w:widowControl/>
        <w:shd w:val="clear" w:color="auto" w:fill="auto"/>
        <w:kinsoku/>
        <w:wordWrap/>
        <w:overflowPunct/>
        <w:topLinePunct w:val="0"/>
        <w:autoSpaceDE/>
        <w:autoSpaceDN/>
        <w:bidi w:val="0"/>
        <w:adjustRightInd w:val="0"/>
        <w:snapToGrid w:val="0"/>
        <w:spacing w:before="0" w:beforeAutospacing="0" w:after="0" w:afterAutospacing="0" w:line="360" w:lineRule="auto"/>
        <w:ind w:firstLine="480" w:firstLineChars="200"/>
        <w:jc w:val="left"/>
        <w:textAlignment w:val="auto"/>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(20)机组试运行；</w:t>
      </w:r>
    </w:p>
    <w:p w14:paraId="716CFF24">
      <w:pPr>
        <w:keepNext w:val="0"/>
        <w:keepLines w:val="0"/>
        <w:pageBreakBefore w:val="0"/>
        <w:widowControl/>
        <w:shd w:val="clear" w:color="auto" w:fill="auto"/>
        <w:kinsoku/>
        <w:wordWrap/>
        <w:overflowPunct/>
        <w:topLinePunct w:val="0"/>
        <w:autoSpaceDE/>
        <w:autoSpaceDN/>
        <w:bidi w:val="0"/>
        <w:adjustRightInd w:val="0"/>
        <w:snapToGrid w:val="0"/>
        <w:spacing w:before="0" w:beforeAutospacing="0" w:after="0" w:afterAutospacing="0" w:line="360" w:lineRule="auto"/>
        <w:ind w:firstLine="480" w:firstLineChars="200"/>
        <w:jc w:val="left"/>
        <w:textAlignment w:val="auto"/>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(21)提交年度维修保养报告。</w:t>
      </w:r>
    </w:p>
    <w:p w14:paraId="1A9D2ACD">
      <w:pPr>
        <w:keepNext w:val="0"/>
        <w:keepLines w:val="0"/>
        <w:pageBreakBefore w:val="0"/>
        <w:widowControl/>
        <w:shd w:val="clear" w:color="auto" w:fill="auto"/>
        <w:kinsoku/>
        <w:wordWrap/>
        <w:overflowPunct/>
        <w:topLinePunct w:val="0"/>
        <w:autoSpaceDE/>
        <w:autoSpaceDN/>
        <w:bidi w:val="0"/>
        <w:adjustRightInd w:val="0"/>
        <w:snapToGrid w:val="0"/>
        <w:spacing w:before="0" w:beforeAutospacing="0" w:after="0" w:afterAutospacing="0" w:line="360" w:lineRule="auto"/>
        <w:ind w:firstLine="482" w:firstLineChars="200"/>
        <w:jc w:val="left"/>
        <w:textAlignment w:val="auto"/>
        <w:outlineLvl w:val="9"/>
        <w:rPr>
          <w:rFonts w:hint="eastAsia" w:ascii="仿宋" w:hAnsi="仿宋" w:eastAsia="仿宋" w:cs="仿宋"/>
          <w:b/>
          <w:bCs/>
          <w:color w:val="auto"/>
          <w:kern w:val="0"/>
          <w:sz w:val="24"/>
          <w:szCs w:val="24"/>
          <w:highlight w:val="none"/>
          <w:u w:val="none"/>
          <w:lang w:val="en-US" w:eastAsia="zh-CN" w:bidi="ar-SA"/>
        </w:rPr>
      </w:pPr>
      <w:r>
        <w:rPr>
          <w:rFonts w:hint="eastAsia" w:ascii="仿宋" w:hAnsi="仿宋" w:eastAsia="仿宋" w:cs="仿宋"/>
          <w:b/>
          <w:bCs/>
          <w:color w:val="auto"/>
          <w:kern w:val="0"/>
          <w:sz w:val="24"/>
          <w:szCs w:val="24"/>
          <w:highlight w:val="none"/>
          <w:u w:val="none"/>
          <w:lang w:val="en-US" w:eastAsia="zh-CN" w:bidi="ar-SA"/>
        </w:rPr>
        <w:t>2.月度保养</w:t>
      </w:r>
    </w:p>
    <w:p w14:paraId="75A9C21D">
      <w:pPr>
        <w:keepNext w:val="0"/>
        <w:keepLines w:val="0"/>
        <w:pageBreakBefore w:val="0"/>
        <w:widowControl/>
        <w:shd w:val="clear" w:color="auto" w:fill="auto"/>
        <w:kinsoku/>
        <w:wordWrap/>
        <w:overflowPunct/>
        <w:topLinePunct w:val="0"/>
        <w:autoSpaceDE/>
        <w:autoSpaceDN/>
        <w:bidi w:val="0"/>
        <w:adjustRightInd w:val="0"/>
        <w:snapToGrid w:val="0"/>
        <w:spacing w:before="0" w:beforeAutospacing="0" w:after="0" w:afterAutospacing="0" w:line="360" w:lineRule="auto"/>
        <w:ind w:firstLine="480" w:firstLineChars="200"/>
        <w:jc w:val="left"/>
        <w:textAlignment w:val="auto"/>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(1)检查机组表面有无损坏；</w:t>
      </w:r>
    </w:p>
    <w:p w14:paraId="78E41A34">
      <w:pPr>
        <w:keepNext w:val="0"/>
        <w:keepLines w:val="0"/>
        <w:pageBreakBefore w:val="0"/>
        <w:widowControl/>
        <w:shd w:val="clear" w:color="auto" w:fill="auto"/>
        <w:kinsoku/>
        <w:wordWrap/>
        <w:overflowPunct/>
        <w:topLinePunct w:val="0"/>
        <w:autoSpaceDE/>
        <w:autoSpaceDN/>
        <w:bidi w:val="0"/>
        <w:adjustRightInd w:val="0"/>
        <w:snapToGrid w:val="0"/>
        <w:spacing w:before="0" w:beforeAutospacing="0" w:after="0" w:afterAutospacing="0" w:line="360" w:lineRule="auto"/>
        <w:ind w:firstLine="480" w:firstLineChars="200"/>
        <w:jc w:val="left"/>
        <w:textAlignment w:val="auto"/>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(2)检查设备运行是否正常；</w:t>
      </w:r>
    </w:p>
    <w:p w14:paraId="6C852AE1">
      <w:pPr>
        <w:keepNext w:val="0"/>
        <w:keepLines w:val="0"/>
        <w:pageBreakBefore w:val="0"/>
        <w:widowControl/>
        <w:shd w:val="clear" w:color="auto" w:fill="auto"/>
        <w:kinsoku/>
        <w:wordWrap/>
        <w:overflowPunct/>
        <w:topLinePunct w:val="0"/>
        <w:autoSpaceDE/>
        <w:autoSpaceDN/>
        <w:bidi w:val="0"/>
        <w:adjustRightInd w:val="0"/>
        <w:snapToGrid w:val="0"/>
        <w:spacing w:before="0" w:beforeAutospacing="0" w:after="0" w:afterAutospacing="0" w:line="360" w:lineRule="auto"/>
        <w:ind w:firstLine="480" w:firstLineChars="200"/>
        <w:jc w:val="left"/>
        <w:textAlignment w:val="auto"/>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(3)检查运行数据是否稳定；</w:t>
      </w:r>
    </w:p>
    <w:p w14:paraId="2348A733">
      <w:pPr>
        <w:keepNext w:val="0"/>
        <w:keepLines w:val="0"/>
        <w:pageBreakBefore w:val="0"/>
        <w:widowControl/>
        <w:shd w:val="clear" w:color="auto" w:fill="auto"/>
        <w:kinsoku/>
        <w:wordWrap/>
        <w:overflowPunct/>
        <w:topLinePunct w:val="0"/>
        <w:autoSpaceDE/>
        <w:autoSpaceDN/>
        <w:bidi w:val="0"/>
        <w:adjustRightInd w:val="0"/>
        <w:snapToGrid w:val="0"/>
        <w:spacing w:before="0" w:beforeAutospacing="0" w:after="0" w:afterAutospacing="0" w:line="360" w:lineRule="auto"/>
        <w:ind w:firstLine="480" w:firstLineChars="200"/>
        <w:jc w:val="left"/>
        <w:textAlignment w:val="auto"/>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(4)检查机组有无需要更换的器件；</w:t>
      </w:r>
    </w:p>
    <w:p w14:paraId="0B56D3E7">
      <w:pPr>
        <w:keepNext w:val="0"/>
        <w:keepLines w:val="0"/>
        <w:pageBreakBefore w:val="0"/>
        <w:widowControl/>
        <w:shd w:val="clear" w:color="auto" w:fill="auto"/>
        <w:kinsoku/>
        <w:wordWrap/>
        <w:overflowPunct/>
        <w:topLinePunct w:val="0"/>
        <w:autoSpaceDE/>
        <w:autoSpaceDN/>
        <w:bidi w:val="0"/>
        <w:adjustRightInd w:val="0"/>
        <w:snapToGrid w:val="0"/>
        <w:spacing w:before="0" w:beforeAutospacing="0" w:after="0" w:afterAutospacing="0" w:line="360" w:lineRule="auto"/>
        <w:ind w:firstLine="480" w:firstLineChars="200"/>
        <w:jc w:val="left"/>
        <w:textAlignment w:val="auto"/>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(5)检查控制系统是否正常；</w:t>
      </w:r>
    </w:p>
    <w:p w14:paraId="04F1ECD1">
      <w:pPr>
        <w:keepNext w:val="0"/>
        <w:keepLines w:val="0"/>
        <w:pageBreakBefore w:val="0"/>
        <w:widowControl/>
        <w:shd w:val="clear" w:color="auto" w:fill="auto"/>
        <w:kinsoku/>
        <w:wordWrap/>
        <w:overflowPunct/>
        <w:topLinePunct w:val="0"/>
        <w:autoSpaceDE/>
        <w:autoSpaceDN/>
        <w:bidi w:val="0"/>
        <w:adjustRightInd w:val="0"/>
        <w:snapToGrid w:val="0"/>
        <w:spacing w:before="0" w:beforeAutospacing="0" w:after="0" w:afterAutospacing="0" w:line="360" w:lineRule="auto"/>
        <w:ind w:firstLine="480" w:firstLineChars="200"/>
        <w:jc w:val="left"/>
        <w:textAlignment w:val="auto"/>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(6)对设备及控制柜进行清灰除尘工作；</w:t>
      </w:r>
    </w:p>
    <w:p w14:paraId="5F46F989">
      <w:pPr>
        <w:keepNext w:val="0"/>
        <w:keepLines w:val="0"/>
        <w:pageBreakBefore w:val="0"/>
        <w:widowControl/>
        <w:shd w:val="clear" w:color="auto" w:fill="auto"/>
        <w:kinsoku/>
        <w:wordWrap/>
        <w:overflowPunct/>
        <w:topLinePunct w:val="0"/>
        <w:autoSpaceDE/>
        <w:autoSpaceDN/>
        <w:bidi w:val="0"/>
        <w:adjustRightInd w:val="0"/>
        <w:snapToGrid w:val="0"/>
        <w:spacing w:before="0" w:beforeAutospacing="0" w:after="0" w:afterAutospacing="0" w:line="360" w:lineRule="auto"/>
        <w:ind w:firstLine="480" w:firstLineChars="200"/>
        <w:jc w:val="left"/>
        <w:textAlignment w:val="auto"/>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(7)检查机组密封情况，有漏点则加以处理；</w:t>
      </w:r>
    </w:p>
    <w:p w14:paraId="22090878">
      <w:pPr>
        <w:keepNext w:val="0"/>
        <w:keepLines w:val="0"/>
        <w:pageBreakBefore w:val="0"/>
        <w:widowControl/>
        <w:shd w:val="clear" w:color="auto" w:fill="auto"/>
        <w:kinsoku/>
        <w:wordWrap/>
        <w:overflowPunct/>
        <w:topLinePunct w:val="0"/>
        <w:autoSpaceDE/>
        <w:autoSpaceDN/>
        <w:bidi w:val="0"/>
        <w:adjustRightInd w:val="0"/>
        <w:snapToGrid w:val="0"/>
        <w:spacing w:before="0" w:beforeAutospacing="0" w:after="0" w:afterAutospacing="0" w:line="360" w:lineRule="auto"/>
        <w:ind w:firstLine="480" w:firstLineChars="200"/>
        <w:jc w:val="left"/>
        <w:textAlignment w:val="auto"/>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(8)检查并清理接触器合金接点；</w:t>
      </w:r>
    </w:p>
    <w:p w14:paraId="654F6C93">
      <w:pPr>
        <w:keepNext w:val="0"/>
        <w:keepLines w:val="0"/>
        <w:pageBreakBefore w:val="0"/>
        <w:widowControl/>
        <w:shd w:val="clear" w:color="auto" w:fill="auto"/>
        <w:kinsoku/>
        <w:wordWrap/>
        <w:overflowPunct/>
        <w:topLinePunct w:val="0"/>
        <w:autoSpaceDE/>
        <w:autoSpaceDN/>
        <w:bidi w:val="0"/>
        <w:adjustRightInd w:val="0"/>
        <w:snapToGrid w:val="0"/>
        <w:spacing w:before="0" w:beforeAutospacing="0" w:after="0" w:afterAutospacing="0" w:line="360" w:lineRule="auto"/>
        <w:ind w:firstLine="480" w:firstLineChars="200"/>
        <w:jc w:val="left"/>
        <w:textAlignment w:val="auto"/>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(9)检查及修正任何电路松脱或过热现象；</w:t>
      </w:r>
    </w:p>
    <w:p w14:paraId="685F240E">
      <w:pPr>
        <w:keepNext w:val="0"/>
        <w:keepLines w:val="0"/>
        <w:pageBreakBefore w:val="0"/>
        <w:widowControl/>
        <w:shd w:val="clear" w:color="auto" w:fill="auto"/>
        <w:kinsoku/>
        <w:wordWrap/>
        <w:overflowPunct/>
        <w:topLinePunct w:val="0"/>
        <w:autoSpaceDE/>
        <w:autoSpaceDN/>
        <w:bidi w:val="0"/>
        <w:adjustRightInd w:val="0"/>
        <w:snapToGrid w:val="0"/>
        <w:spacing w:before="0" w:beforeAutospacing="0" w:after="0" w:afterAutospacing="0" w:line="360" w:lineRule="auto"/>
        <w:ind w:firstLine="480" w:firstLineChars="200"/>
        <w:jc w:val="left"/>
        <w:textAlignment w:val="auto"/>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(10)检查机组温度、低压、高压保护装置的工作情况并记录其参数；</w:t>
      </w:r>
    </w:p>
    <w:p w14:paraId="030F412B">
      <w:pPr>
        <w:keepNext w:val="0"/>
        <w:keepLines w:val="0"/>
        <w:pageBreakBefore w:val="0"/>
        <w:widowControl/>
        <w:shd w:val="clear" w:color="auto" w:fill="auto"/>
        <w:kinsoku/>
        <w:wordWrap/>
        <w:overflowPunct/>
        <w:topLinePunct w:val="0"/>
        <w:autoSpaceDE/>
        <w:autoSpaceDN/>
        <w:bidi w:val="0"/>
        <w:adjustRightInd w:val="0"/>
        <w:snapToGrid w:val="0"/>
        <w:spacing w:before="0" w:beforeAutospacing="0" w:after="0" w:afterAutospacing="0" w:line="360" w:lineRule="auto"/>
        <w:ind w:firstLine="480" w:firstLineChars="200"/>
        <w:jc w:val="left"/>
        <w:textAlignment w:val="auto"/>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(11)分析各项检查参数并提出修理或更换建议；</w:t>
      </w:r>
    </w:p>
    <w:p w14:paraId="64053066">
      <w:pPr>
        <w:keepNext w:val="0"/>
        <w:keepLines w:val="0"/>
        <w:pageBreakBefore w:val="0"/>
        <w:widowControl/>
        <w:shd w:val="clear" w:color="auto" w:fill="auto"/>
        <w:kinsoku/>
        <w:wordWrap/>
        <w:overflowPunct/>
        <w:topLinePunct w:val="0"/>
        <w:autoSpaceDE/>
        <w:autoSpaceDN/>
        <w:bidi w:val="0"/>
        <w:adjustRightInd w:val="0"/>
        <w:snapToGrid w:val="0"/>
        <w:spacing w:before="0" w:beforeAutospacing="0" w:after="0" w:afterAutospacing="0" w:line="360" w:lineRule="auto"/>
        <w:ind w:firstLine="480" w:firstLineChars="200"/>
        <w:jc w:val="left"/>
        <w:textAlignment w:val="auto"/>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(12)开机试运行并调整至正常运行状态；</w:t>
      </w:r>
    </w:p>
    <w:p w14:paraId="56F2B45E">
      <w:pPr>
        <w:keepNext w:val="0"/>
        <w:keepLines w:val="0"/>
        <w:pageBreakBefore w:val="0"/>
        <w:widowControl/>
        <w:shd w:val="clear" w:color="auto" w:fill="auto"/>
        <w:kinsoku/>
        <w:wordWrap/>
        <w:overflowPunct/>
        <w:topLinePunct w:val="0"/>
        <w:autoSpaceDE/>
        <w:autoSpaceDN/>
        <w:bidi w:val="0"/>
        <w:adjustRightInd w:val="0"/>
        <w:snapToGrid w:val="0"/>
        <w:spacing w:before="0" w:beforeAutospacing="0" w:after="0" w:afterAutospacing="0" w:line="360" w:lineRule="auto"/>
        <w:ind w:firstLine="480" w:firstLineChars="200"/>
        <w:jc w:val="left"/>
        <w:textAlignment w:val="auto"/>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(13)提交月度维修保养报告。</w:t>
      </w:r>
    </w:p>
    <w:p w14:paraId="1FA9F81D">
      <w:pPr>
        <w:widowControl/>
        <w:shd w:val="clear" w:color="auto" w:fill="auto"/>
        <w:adjustRightInd w:val="0"/>
        <w:snapToGrid w:val="0"/>
        <w:spacing w:before="0" w:beforeAutospacing="0" w:after="0" w:afterAutospacing="0" w:line="360" w:lineRule="auto"/>
        <w:ind w:firstLine="482" w:firstLineChars="200"/>
        <w:jc w:val="left"/>
        <w:outlineLvl w:val="9"/>
        <w:rPr>
          <w:rFonts w:hint="eastAsia" w:ascii="仿宋" w:hAnsi="仿宋" w:eastAsia="仿宋" w:cs="仿宋"/>
          <w:b/>
          <w:bCs/>
          <w:color w:val="auto"/>
          <w:kern w:val="0"/>
          <w:sz w:val="24"/>
          <w:szCs w:val="24"/>
          <w:highlight w:val="none"/>
          <w:u w:val="none"/>
          <w:lang w:val="en-US" w:eastAsia="zh-CN" w:bidi="ar-SA"/>
        </w:rPr>
      </w:pPr>
      <w:r>
        <w:rPr>
          <w:rFonts w:hint="eastAsia" w:ascii="仿宋" w:hAnsi="仿宋" w:eastAsia="仿宋" w:cs="仿宋"/>
          <w:b/>
          <w:bCs/>
          <w:color w:val="auto"/>
          <w:kern w:val="0"/>
          <w:sz w:val="24"/>
          <w:szCs w:val="24"/>
          <w:highlight w:val="none"/>
          <w:u w:val="none"/>
          <w:lang w:val="en-US" w:eastAsia="zh-CN" w:bidi="ar-SA"/>
        </w:rPr>
        <w:t>（二）水冷机组维保服务内容</w:t>
      </w:r>
    </w:p>
    <w:p w14:paraId="6499B07B">
      <w:pPr>
        <w:widowControl/>
        <w:shd w:val="clear" w:color="auto" w:fill="auto"/>
        <w:adjustRightInd w:val="0"/>
        <w:snapToGrid w:val="0"/>
        <w:spacing w:before="0" w:beforeAutospacing="0" w:after="0" w:afterAutospacing="0" w:line="360" w:lineRule="auto"/>
        <w:ind w:firstLine="482" w:firstLineChars="200"/>
        <w:jc w:val="left"/>
        <w:outlineLvl w:val="9"/>
        <w:rPr>
          <w:rFonts w:hint="eastAsia" w:ascii="仿宋" w:hAnsi="仿宋" w:eastAsia="仿宋" w:cs="仿宋"/>
          <w:b/>
          <w:bCs/>
          <w:color w:val="auto"/>
          <w:kern w:val="0"/>
          <w:sz w:val="24"/>
          <w:szCs w:val="24"/>
          <w:highlight w:val="none"/>
          <w:u w:val="none"/>
          <w:lang w:val="en-US" w:eastAsia="zh-CN" w:bidi="ar-SA"/>
        </w:rPr>
      </w:pPr>
      <w:r>
        <w:rPr>
          <w:rFonts w:hint="eastAsia" w:ascii="仿宋" w:hAnsi="仿宋" w:eastAsia="仿宋" w:cs="仿宋"/>
          <w:b/>
          <w:bCs/>
          <w:color w:val="auto"/>
          <w:kern w:val="0"/>
          <w:sz w:val="24"/>
          <w:szCs w:val="24"/>
          <w:highlight w:val="none"/>
          <w:u w:val="none"/>
          <w:lang w:val="en-US" w:eastAsia="zh-CN" w:bidi="ar-SA"/>
        </w:rPr>
        <w:t>1.年度保养</w:t>
      </w:r>
    </w:p>
    <w:p w14:paraId="5B36A476">
      <w:pPr>
        <w:widowControl/>
        <w:shd w:val="clear" w:color="auto" w:fill="auto"/>
        <w:adjustRightInd w:val="0"/>
        <w:snapToGrid w:val="0"/>
        <w:spacing w:before="0" w:beforeAutospacing="0" w:after="0" w:afterAutospacing="0" w:line="360" w:lineRule="auto"/>
        <w:ind w:firstLine="723" w:firstLineChars="300"/>
        <w:jc w:val="left"/>
        <w:outlineLvl w:val="9"/>
        <w:rPr>
          <w:rFonts w:hint="eastAsia" w:ascii="仿宋" w:hAnsi="仿宋" w:eastAsia="仿宋" w:cs="仿宋"/>
          <w:b/>
          <w:bCs/>
          <w:color w:val="auto"/>
          <w:kern w:val="0"/>
          <w:sz w:val="24"/>
          <w:szCs w:val="24"/>
          <w:highlight w:val="none"/>
          <w:u w:val="none"/>
          <w:lang w:val="en-US" w:eastAsia="zh-CN" w:bidi="ar-SA"/>
        </w:rPr>
      </w:pPr>
      <w:r>
        <w:rPr>
          <w:rFonts w:hint="eastAsia" w:ascii="仿宋" w:hAnsi="仿宋" w:eastAsia="仿宋" w:cs="仿宋"/>
          <w:b/>
          <w:bCs/>
          <w:color w:val="auto"/>
          <w:kern w:val="0"/>
          <w:sz w:val="24"/>
          <w:szCs w:val="24"/>
          <w:highlight w:val="none"/>
          <w:u w:val="none"/>
          <w:lang w:val="en-US" w:eastAsia="zh-CN" w:bidi="ar-SA"/>
        </w:rPr>
        <w:t>1.1系统检测</w:t>
      </w:r>
    </w:p>
    <w:p w14:paraId="43AD424E">
      <w:pPr>
        <w:widowControl/>
        <w:shd w:val="clear" w:color="auto" w:fill="auto"/>
        <w:adjustRightInd w:val="0"/>
        <w:snapToGrid w:val="0"/>
        <w:spacing w:before="0" w:beforeAutospacing="0" w:after="0" w:afterAutospacing="0" w:line="360" w:lineRule="auto"/>
        <w:ind w:firstLine="480" w:firstLineChars="20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(1)对机组进行检漏，查看机组系统有无泄漏现象，如有则需查找漏 点维修处理并重新充注氟利昂；</w:t>
      </w:r>
    </w:p>
    <w:p w14:paraId="1BAC1445">
      <w:pPr>
        <w:widowControl/>
        <w:shd w:val="clear" w:color="auto" w:fill="auto"/>
        <w:adjustRightInd w:val="0"/>
        <w:snapToGrid w:val="0"/>
        <w:spacing w:before="0" w:beforeAutospacing="0" w:after="0" w:afterAutospacing="0" w:line="360" w:lineRule="auto"/>
        <w:ind w:firstLine="480" w:firstLineChars="20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(2)检查传感器是否正常；</w:t>
      </w:r>
    </w:p>
    <w:p w14:paraId="32C14F9C">
      <w:pPr>
        <w:widowControl/>
        <w:shd w:val="clear" w:color="auto" w:fill="auto"/>
        <w:adjustRightInd w:val="0"/>
        <w:snapToGrid w:val="0"/>
        <w:spacing w:before="0" w:beforeAutospacing="0" w:after="0" w:afterAutospacing="0" w:line="360" w:lineRule="auto"/>
        <w:ind w:firstLine="480" w:firstLineChars="20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(3)检查安全装置和测量仪表工作是否正常；</w:t>
      </w:r>
    </w:p>
    <w:p w14:paraId="003E2096">
      <w:pPr>
        <w:widowControl/>
        <w:shd w:val="clear" w:color="auto" w:fill="auto"/>
        <w:adjustRightInd w:val="0"/>
        <w:snapToGrid w:val="0"/>
        <w:spacing w:before="0" w:beforeAutospacing="0" w:after="0" w:afterAutospacing="0" w:line="360" w:lineRule="auto"/>
        <w:ind w:firstLine="480" w:firstLineChars="20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(4)检查设备机械部分动作是否良好；</w:t>
      </w:r>
    </w:p>
    <w:p w14:paraId="6F7522BB">
      <w:pPr>
        <w:widowControl/>
        <w:shd w:val="clear" w:color="auto" w:fill="auto"/>
        <w:adjustRightInd w:val="0"/>
        <w:snapToGrid w:val="0"/>
        <w:spacing w:before="0" w:beforeAutospacing="0" w:after="0" w:afterAutospacing="0" w:line="360" w:lineRule="auto"/>
        <w:ind w:firstLine="480" w:firstLineChars="20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(5)检查设备电动阀动作是否正常；</w:t>
      </w:r>
    </w:p>
    <w:p w14:paraId="2FBFA3B5">
      <w:pPr>
        <w:widowControl/>
        <w:shd w:val="clear" w:color="auto" w:fill="auto"/>
        <w:adjustRightInd w:val="0"/>
        <w:snapToGrid w:val="0"/>
        <w:spacing w:before="0" w:beforeAutospacing="0" w:after="0" w:afterAutospacing="0" w:line="360" w:lineRule="auto"/>
        <w:ind w:firstLine="480" w:firstLineChars="20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(6)检查液压系统(滑阀)动作是否正常；</w:t>
      </w:r>
    </w:p>
    <w:p w14:paraId="1A8DC602">
      <w:pPr>
        <w:widowControl/>
        <w:shd w:val="clear" w:color="auto" w:fill="auto"/>
        <w:adjustRightInd w:val="0"/>
        <w:snapToGrid w:val="0"/>
        <w:spacing w:before="0" w:beforeAutospacing="0" w:after="0" w:afterAutospacing="0" w:line="360" w:lineRule="auto"/>
        <w:ind w:firstLine="480" w:firstLineChars="20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(7)检查安全装置和测量仪表工作是否正常，如发现问题则立即解决；</w:t>
      </w:r>
    </w:p>
    <w:p w14:paraId="744F10B3">
      <w:pPr>
        <w:widowControl/>
        <w:shd w:val="clear" w:color="auto" w:fill="auto"/>
        <w:adjustRightInd w:val="0"/>
        <w:snapToGrid w:val="0"/>
        <w:spacing w:before="0" w:beforeAutospacing="0" w:after="0" w:afterAutospacing="0" w:line="360" w:lineRule="auto"/>
        <w:ind w:firstLine="480" w:firstLineChars="20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(8)检查设备机械部分动作是否良好，如发现问题则立即解决；</w:t>
      </w:r>
    </w:p>
    <w:p w14:paraId="4EC9AF7C">
      <w:pPr>
        <w:widowControl/>
        <w:shd w:val="clear" w:color="auto" w:fill="auto"/>
        <w:adjustRightInd w:val="0"/>
        <w:snapToGrid w:val="0"/>
        <w:spacing w:before="0" w:beforeAutospacing="0" w:after="0" w:afterAutospacing="0" w:line="360" w:lineRule="auto"/>
        <w:ind w:firstLine="480" w:firstLineChars="20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(9)检查液压系统动作是否正常，如发现问题则立即解决；</w:t>
      </w:r>
    </w:p>
    <w:p w14:paraId="1738C518">
      <w:pPr>
        <w:widowControl/>
        <w:shd w:val="clear" w:color="auto" w:fill="auto"/>
        <w:adjustRightInd w:val="0"/>
        <w:snapToGrid w:val="0"/>
        <w:spacing w:before="0" w:beforeAutospacing="0" w:after="0" w:afterAutospacing="0" w:line="360" w:lineRule="auto"/>
        <w:ind w:firstLine="480" w:firstLineChars="20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(10)检查安全阀有无腐蚀、生锈、集灰、结垢、泄漏等情况。</w:t>
      </w:r>
    </w:p>
    <w:p w14:paraId="74C9413B">
      <w:pPr>
        <w:widowControl/>
        <w:shd w:val="clear" w:color="auto" w:fill="auto"/>
        <w:adjustRightInd w:val="0"/>
        <w:snapToGrid w:val="0"/>
        <w:spacing w:before="0" w:beforeAutospacing="0" w:after="0" w:afterAutospacing="0" w:line="360" w:lineRule="auto"/>
        <w:ind w:firstLine="723" w:firstLineChars="300"/>
        <w:jc w:val="left"/>
        <w:outlineLvl w:val="9"/>
        <w:rPr>
          <w:rFonts w:hint="eastAsia" w:ascii="仿宋" w:hAnsi="仿宋" w:eastAsia="仿宋" w:cs="仿宋"/>
          <w:b/>
          <w:bCs/>
          <w:color w:val="auto"/>
          <w:kern w:val="0"/>
          <w:sz w:val="24"/>
          <w:szCs w:val="24"/>
          <w:highlight w:val="none"/>
          <w:u w:val="none"/>
          <w:lang w:val="en-US" w:eastAsia="zh-CN" w:bidi="ar-SA"/>
        </w:rPr>
      </w:pPr>
      <w:r>
        <w:rPr>
          <w:rFonts w:hint="eastAsia" w:ascii="仿宋" w:hAnsi="仿宋" w:eastAsia="仿宋" w:cs="仿宋"/>
          <w:b/>
          <w:bCs/>
          <w:color w:val="auto"/>
          <w:kern w:val="0"/>
          <w:sz w:val="24"/>
          <w:szCs w:val="24"/>
          <w:highlight w:val="none"/>
          <w:u w:val="none"/>
          <w:lang w:val="en-US" w:eastAsia="zh-CN" w:bidi="ar-SA"/>
        </w:rPr>
        <w:t>1.2更换冷冻油</w:t>
      </w:r>
    </w:p>
    <w:p w14:paraId="632F818D">
      <w:pPr>
        <w:widowControl/>
        <w:shd w:val="clear" w:color="auto" w:fill="auto"/>
        <w:adjustRightInd w:val="0"/>
        <w:snapToGrid w:val="0"/>
        <w:spacing w:before="0" w:beforeAutospacing="0" w:after="0" w:afterAutospacing="0" w:line="360" w:lineRule="auto"/>
        <w:ind w:firstLine="480" w:firstLineChars="20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(1)检查冷冻机油的数量并记录油槽油位，更换冷冻机油；</w:t>
      </w:r>
    </w:p>
    <w:p w14:paraId="74A9E3DF">
      <w:pPr>
        <w:widowControl/>
        <w:shd w:val="clear" w:color="auto" w:fill="auto"/>
        <w:adjustRightInd w:val="0"/>
        <w:snapToGrid w:val="0"/>
        <w:spacing w:before="0" w:beforeAutospacing="0" w:after="0" w:afterAutospacing="0" w:line="360" w:lineRule="auto"/>
        <w:ind w:firstLine="480" w:firstLineChars="20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(2)将主机通电24小时，充分加热机组冷冻油，使其中的冷媒充分气 化后用连接管连接排油阀，将废油排放至容器内存放；</w:t>
      </w:r>
    </w:p>
    <w:p w14:paraId="3C96304D">
      <w:pPr>
        <w:widowControl/>
        <w:shd w:val="clear" w:color="auto" w:fill="auto"/>
        <w:adjustRightInd w:val="0"/>
        <w:snapToGrid w:val="0"/>
        <w:spacing w:before="0" w:beforeAutospacing="0" w:after="0" w:afterAutospacing="0" w:line="360" w:lineRule="auto"/>
        <w:ind w:firstLine="480" w:firstLineChars="20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(3)检查传感器是否正常；</w:t>
      </w:r>
    </w:p>
    <w:p w14:paraId="5384062C">
      <w:pPr>
        <w:widowControl/>
        <w:shd w:val="clear" w:color="auto" w:fill="auto"/>
        <w:adjustRightInd w:val="0"/>
        <w:snapToGrid w:val="0"/>
        <w:spacing w:before="0" w:beforeAutospacing="0" w:after="0" w:afterAutospacing="0" w:line="360" w:lineRule="auto"/>
        <w:ind w:firstLine="480" w:firstLineChars="20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(4)更换油过滤装置；</w:t>
      </w:r>
    </w:p>
    <w:p w14:paraId="74D20FD0">
      <w:pPr>
        <w:widowControl/>
        <w:shd w:val="clear" w:color="auto" w:fill="auto"/>
        <w:adjustRightInd w:val="0"/>
        <w:snapToGrid w:val="0"/>
        <w:spacing w:before="0" w:beforeAutospacing="0" w:after="0" w:afterAutospacing="0" w:line="360" w:lineRule="auto"/>
        <w:ind w:firstLine="480" w:firstLineChars="20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(5)关闭油过滤器前后的截止阀，用加氟管连接泄压后，用管钳将油过滤器拆开更换油过滤器芯，更换油过滤器0形环，排除油过滤器内的空气，打开油过滤器前后阀门；</w:t>
      </w:r>
    </w:p>
    <w:p w14:paraId="4143248D">
      <w:pPr>
        <w:widowControl/>
        <w:shd w:val="clear" w:color="auto" w:fill="auto"/>
        <w:adjustRightInd w:val="0"/>
        <w:snapToGrid w:val="0"/>
        <w:spacing w:before="0" w:beforeAutospacing="0" w:after="0" w:afterAutospacing="0" w:line="360" w:lineRule="auto"/>
        <w:ind w:firstLine="480" w:firstLineChars="20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(6)检查制冷剂有无泄漏(制冷剂压力、运行电流、外观),如发现问题则立即解决；</w:t>
      </w:r>
    </w:p>
    <w:p w14:paraId="2DF7CA70">
      <w:pPr>
        <w:widowControl/>
        <w:shd w:val="clear" w:color="auto" w:fill="auto"/>
        <w:adjustRightInd w:val="0"/>
        <w:snapToGrid w:val="0"/>
        <w:spacing w:before="0" w:beforeAutospacing="0" w:after="0" w:afterAutospacing="0" w:line="360" w:lineRule="auto"/>
        <w:ind w:firstLine="480" w:firstLineChars="20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(7)检查设备电动阀动作是否正常；</w:t>
      </w:r>
    </w:p>
    <w:p w14:paraId="5ABD4D4D">
      <w:pPr>
        <w:widowControl/>
        <w:shd w:val="clear" w:color="auto" w:fill="auto"/>
        <w:adjustRightInd w:val="0"/>
        <w:snapToGrid w:val="0"/>
        <w:spacing w:before="0" w:beforeAutospacing="0" w:after="0" w:afterAutospacing="0" w:line="360" w:lineRule="auto"/>
        <w:ind w:firstLine="480" w:firstLineChars="20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(8)检查液压系统(滑阀)动作是否正常：</w:t>
      </w:r>
    </w:p>
    <w:p w14:paraId="014BD74A">
      <w:pPr>
        <w:widowControl/>
        <w:shd w:val="clear" w:color="auto" w:fill="auto"/>
        <w:adjustRightInd w:val="0"/>
        <w:snapToGrid w:val="0"/>
        <w:spacing w:before="0" w:beforeAutospacing="0" w:after="0" w:afterAutospacing="0" w:line="360" w:lineRule="auto"/>
        <w:ind w:firstLine="480" w:firstLineChars="20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(9)检查回油系统除污器(清洗除污器时应检查引射器喷嘴)。</w:t>
      </w:r>
    </w:p>
    <w:p w14:paraId="2C292C0D">
      <w:pPr>
        <w:widowControl/>
        <w:shd w:val="clear" w:color="auto" w:fill="auto"/>
        <w:adjustRightInd w:val="0"/>
        <w:snapToGrid w:val="0"/>
        <w:spacing w:before="0" w:beforeAutospacing="0" w:after="0" w:afterAutospacing="0" w:line="360" w:lineRule="auto"/>
        <w:ind w:firstLine="482" w:firstLineChars="200"/>
        <w:jc w:val="left"/>
        <w:outlineLvl w:val="9"/>
        <w:rPr>
          <w:rFonts w:hint="eastAsia" w:ascii="仿宋" w:hAnsi="仿宋" w:eastAsia="仿宋" w:cs="仿宋"/>
          <w:b/>
          <w:bCs/>
          <w:color w:val="auto"/>
          <w:kern w:val="0"/>
          <w:sz w:val="24"/>
          <w:szCs w:val="24"/>
          <w:highlight w:val="none"/>
          <w:u w:val="none"/>
          <w:lang w:val="en-US" w:eastAsia="zh-CN" w:bidi="ar-SA"/>
        </w:rPr>
      </w:pPr>
      <w:r>
        <w:rPr>
          <w:rFonts w:hint="eastAsia" w:ascii="仿宋" w:hAnsi="仿宋" w:eastAsia="仿宋" w:cs="仿宋"/>
          <w:b/>
          <w:bCs/>
          <w:color w:val="auto"/>
          <w:kern w:val="0"/>
          <w:sz w:val="24"/>
          <w:szCs w:val="24"/>
          <w:highlight w:val="none"/>
          <w:u w:val="none"/>
          <w:lang w:val="en-US" w:eastAsia="zh-CN" w:bidi="ar-SA"/>
        </w:rPr>
        <w:t>1.3水冷式空调主机电路系统</w:t>
      </w:r>
    </w:p>
    <w:p w14:paraId="476D0E2C">
      <w:pPr>
        <w:widowControl/>
        <w:shd w:val="clear" w:color="auto" w:fill="auto"/>
        <w:adjustRightInd w:val="0"/>
        <w:snapToGrid w:val="0"/>
        <w:spacing w:before="0" w:beforeAutospacing="0" w:after="0" w:afterAutospacing="0" w:line="360" w:lineRule="auto"/>
        <w:ind w:firstLine="480" w:firstLineChars="20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(1)检查并清理启动箱和接触器；</w:t>
      </w:r>
    </w:p>
    <w:p w14:paraId="32ECF73B">
      <w:pPr>
        <w:widowControl/>
        <w:shd w:val="clear" w:color="auto" w:fill="auto"/>
        <w:adjustRightInd w:val="0"/>
        <w:snapToGrid w:val="0"/>
        <w:spacing w:before="0" w:beforeAutospacing="0" w:after="0" w:afterAutospacing="0" w:line="360" w:lineRule="auto"/>
        <w:ind w:firstLine="480" w:firstLineChars="20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(2)检查及收紧机组启动器内所有三相电源接线端子；</w:t>
      </w:r>
    </w:p>
    <w:p w14:paraId="32A81B1B">
      <w:pPr>
        <w:widowControl/>
        <w:shd w:val="clear" w:color="auto" w:fill="auto"/>
        <w:adjustRightInd w:val="0"/>
        <w:snapToGrid w:val="0"/>
        <w:spacing w:before="0" w:beforeAutospacing="0" w:after="0" w:afterAutospacing="0" w:line="360" w:lineRule="auto"/>
        <w:ind w:firstLine="480" w:firstLineChars="20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(3)检查调整水流开关；</w:t>
      </w:r>
    </w:p>
    <w:p w14:paraId="7F83FA74">
      <w:pPr>
        <w:widowControl/>
        <w:shd w:val="clear" w:color="auto" w:fill="auto"/>
        <w:adjustRightInd w:val="0"/>
        <w:snapToGrid w:val="0"/>
        <w:spacing w:before="0" w:beforeAutospacing="0" w:after="0" w:afterAutospacing="0" w:line="360" w:lineRule="auto"/>
        <w:ind w:firstLine="480" w:firstLineChars="20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(4)检查电路绝缘是否符合要求；</w:t>
      </w:r>
    </w:p>
    <w:p w14:paraId="11150BDD">
      <w:pPr>
        <w:widowControl/>
        <w:shd w:val="clear" w:color="auto" w:fill="auto"/>
        <w:adjustRightInd w:val="0"/>
        <w:snapToGrid w:val="0"/>
        <w:spacing w:before="0" w:beforeAutospacing="0" w:after="0" w:afterAutospacing="0" w:line="360" w:lineRule="auto"/>
        <w:ind w:firstLine="480" w:firstLineChars="20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(5)检查电器设备是否完好，如有损坏则修理或更换；</w:t>
      </w:r>
    </w:p>
    <w:p w14:paraId="3E2CCEBA">
      <w:pPr>
        <w:widowControl/>
        <w:shd w:val="clear" w:color="auto" w:fill="auto"/>
        <w:adjustRightInd w:val="0"/>
        <w:snapToGrid w:val="0"/>
        <w:spacing w:before="0" w:beforeAutospacing="0" w:after="0" w:afterAutospacing="0" w:line="360" w:lineRule="auto"/>
        <w:ind w:firstLine="480" w:firstLineChars="20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(6)检查控制电路工作是否正常。</w:t>
      </w:r>
    </w:p>
    <w:p w14:paraId="3C2538D5">
      <w:pPr>
        <w:widowControl/>
        <w:shd w:val="clear" w:color="auto" w:fill="auto"/>
        <w:adjustRightInd w:val="0"/>
        <w:snapToGrid w:val="0"/>
        <w:spacing w:before="0" w:beforeAutospacing="0" w:after="0" w:afterAutospacing="0" w:line="360" w:lineRule="auto"/>
        <w:ind w:firstLine="482" w:firstLineChars="200"/>
        <w:jc w:val="left"/>
        <w:outlineLvl w:val="9"/>
        <w:rPr>
          <w:rFonts w:hint="eastAsia" w:ascii="仿宋" w:hAnsi="仿宋" w:eastAsia="仿宋" w:cs="仿宋"/>
          <w:b/>
          <w:bCs/>
          <w:color w:val="auto"/>
          <w:kern w:val="0"/>
          <w:sz w:val="24"/>
          <w:szCs w:val="24"/>
          <w:highlight w:val="none"/>
          <w:u w:val="none"/>
          <w:lang w:val="en-US" w:eastAsia="zh-CN" w:bidi="ar-SA"/>
        </w:rPr>
      </w:pPr>
      <w:r>
        <w:rPr>
          <w:rFonts w:hint="eastAsia" w:ascii="仿宋" w:hAnsi="仿宋" w:eastAsia="仿宋" w:cs="仿宋"/>
          <w:b/>
          <w:bCs/>
          <w:color w:val="auto"/>
          <w:kern w:val="0"/>
          <w:sz w:val="24"/>
          <w:szCs w:val="24"/>
          <w:highlight w:val="none"/>
          <w:u w:val="none"/>
          <w:lang w:val="en-US" w:eastAsia="zh-CN" w:bidi="ar-SA"/>
        </w:rPr>
        <w:t>1.4水冷式空调主机运转调试</w:t>
      </w:r>
    </w:p>
    <w:p w14:paraId="39BCEFD9">
      <w:pPr>
        <w:widowControl/>
        <w:shd w:val="clear" w:color="auto" w:fill="auto"/>
        <w:adjustRightInd w:val="0"/>
        <w:snapToGrid w:val="0"/>
        <w:spacing w:before="0" w:beforeAutospacing="0" w:after="0" w:afterAutospacing="0" w:line="360" w:lineRule="auto"/>
        <w:ind w:firstLine="480" w:firstLineChars="20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(1)开启主机及辅助设备，运行30分钟；</w:t>
      </w:r>
    </w:p>
    <w:p w14:paraId="1F2AA941">
      <w:pPr>
        <w:widowControl/>
        <w:shd w:val="clear" w:color="auto" w:fill="auto"/>
        <w:adjustRightInd w:val="0"/>
        <w:snapToGrid w:val="0"/>
        <w:spacing w:before="0" w:beforeAutospacing="0" w:after="0" w:afterAutospacing="0" w:line="360" w:lineRule="auto"/>
        <w:ind w:firstLine="480" w:firstLineChars="20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(2)检查冷冻水回水/出水温度；</w:t>
      </w:r>
    </w:p>
    <w:p w14:paraId="2311C3B4">
      <w:pPr>
        <w:widowControl/>
        <w:shd w:val="clear" w:color="auto" w:fill="auto"/>
        <w:adjustRightInd w:val="0"/>
        <w:snapToGrid w:val="0"/>
        <w:spacing w:before="0" w:beforeAutospacing="0" w:after="0" w:afterAutospacing="0" w:line="360" w:lineRule="auto"/>
        <w:ind w:firstLine="480" w:firstLineChars="20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(3)检查冷却水回水/出水温度；</w:t>
      </w:r>
    </w:p>
    <w:p w14:paraId="26FC4831">
      <w:pPr>
        <w:widowControl/>
        <w:shd w:val="clear" w:color="auto" w:fill="auto"/>
        <w:adjustRightInd w:val="0"/>
        <w:snapToGrid w:val="0"/>
        <w:spacing w:before="0" w:beforeAutospacing="0" w:after="0" w:afterAutospacing="0" w:line="360" w:lineRule="auto"/>
        <w:ind w:firstLine="480" w:firstLineChars="20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(4)检查蒸发器/冷凝器制冷剂压力及饱和温度，必要时补充冷媒；</w:t>
      </w:r>
    </w:p>
    <w:p w14:paraId="24240C1E">
      <w:pPr>
        <w:widowControl/>
        <w:shd w:val="clear" w:color="auto" w:fill="auto"/>
        <w:adjustRightInd w:val="0"/>
        <w:snapToGrid w:val="0"/>
        <w:spacing w:before="0" w:beforeAutospacing="0" w:after="0" w:afterAutospacing="0" w:line="360" w:lineRule="auto"/>
        <w:ind w:firstLine="480" w:firstLineChars="20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(5)检查压缩机供油压力及油过滤器的压差；</w:t>
      </w:r>
    </w:p>
    <w:p w14:paraId="78F589C4">
      <w:pPr>
        <w:widowControl/>
        <w:shd w:val="clear" w:color="auto" w:fill="auto"/>
        <w:adjustRightInd w:val="0"/>
        <w:snapToGrid w:val="0"/>
        <w:spacing w:before="0" w:beforeAutospacing="0" w:after="0" w:afterAutospacing="0" w:line="360" w:lineRule="auto"/>
        <w:ind w:firstLine="480" w:firstLineChars="20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(6)检查压缩机电机电流值百分比；</w:t>
      </w:r>
    </w:p>
    <w:p w14:paraId="49FD3B2F">
      <w:pPr>
        <w:widowControl/>
        <w:shd w:val="clear" w:color="auto" w:fill="auto"/>
        <w:adjustRightInd w:val="0"/>
        <w:snapToGrid w:val="0"/>
        <w:spacing w:before="0" w:beforeAutospacing="0" w:after="0" w:afterAutospacing="0" w:line="360" w:lineRule="auto"/>
        <w:ind w:firstLine="480" w:firstLineChars="20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(7)检查压缩机排气温度；</w:t>
      </w:r>
    </w:p>
    <w:p w14:paraId="56CC7FA8">
      <w:pPr>
        <w:widowControl/>
        <w:shd w:val="clear" w:color="auto" w:fill="auto"/>
        <w:adjustRightInd w:val="0"/>
        <w:snapToGrid w:val="0"/>
        <w:spacing w:before="0" w:beforeAutospacing="0" w:after="0" w:afterAutospacing="0" w:line="360" w:lineRule="auto"/>
        <w:ind w:firstLine="480" w:firstLineChars="20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(8)检查油槽油温；</w:t>
      </w:r>
    </w:p>
    <w:p w14:paraId="265F5410">
      <w:pPr>
        <w:widowControl/>
        <w:shd w:val="clear" w:color="auto" w:fill="auto"/>
        <w:adjustRightInd w:val="0"/>
        <w:snapToGrid w:val="0"/>
        <w:spacing w:before="0" w:beforeAutospacing="0" w:after="0" w:afterAutospacing="0" w:line="360" w:lineRule="auto"/>
        <w:ind w:firstLine="480" w:firstLineChars="20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(9)检查滑阀位置百分比。</w:t>
      </w:r>
    </w:p>
    <w:p w14:paraId="00A22F05">
      <w:pPr>
        <w:widowControl/>
        <w:shd w:val="clear" w:color="auto" w:fill="auto"/>
        <w:adjustRightInd w:val="0"/>
        <w:snapToGrid w:val="0"/>
        <w:spacing w:before="0" w:beforeAutospacing="0" w:after="0" w:afterAutospacing="0" w:line="360" w:lineRule="auto"/>
        <w:ind w:firstLine="482" w:firstLineChars="200"/>
        <w:jc w:val="left"/>
        <w:outlineLvl w:val="9"/>
        <w:rPr>
          <w:rFonts w:hint="eastAsia" w:ascii="仿宋" w:hAnsi="仿宋" w:eastAsia="仿宋" w:cs="仿宋"/>
          <w:b/>
          <w:bCs/>
          <w:color w:val="auto"/>
          <w:kern w:val="0"/>
          <w:sz w:val="24"/>
          <w:szCs w:val="24"/>
          <w:highlight w:val="none"/>
          <w:u w:val="none"/>
          <w:lang w:val="en-US" w:eastAsia="zh-CN" w:bidi="ar-SA"/>
        </w:rPr>
      </w:pPr>
      <w:r>
        <w:rPr>
          <w:rFonts w:hint="eastAsia" w:ascii="仿宋" w:hAnsi="仿宋" w:eastAsia="仿宋" w:cs="仿宋"/>
          <w:b/>
          <w:bCs/>
          <w:color w:val="auto"/>
          <w:kern w:val="0"/>
          <w:sz w:val="24"/>
          <w:szCs w:val="24"/>
          <w:highlight w:val="none"/>
          <w:u w:val="none"/>
          <w:lang w:val="en-US" w:eastAsia="zh-CN" w:bidi="ar-SA"/>
        </w:rPr>
        <w:t>1.5清洗冷凝器</w:t>
      </w:r>
    </w:p>
    <w:p w14:paraId="026C95A9">
      <w:pPr>
        <w:widowControl/>
        <w:shd w:val="clear" w:color="auto" w:fill="auto"/>
        <w:adjustRightInd w:val="0"/>
        <w:snapToGrid w:val="0"/>
        <w:spacing w:before="0" w:beforeAutospacing="0" w:after="0" w:afterAutospacing="0" w:line="360" w:lineRule="auto"/>
        <w:ind w:firstLine="480" w:firstLineChars="20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(1)准备工作，将所需工具准备好，连接通泡机；</w:t>
      </w:r>
    </w:p>
    <w:p w14:paraId="52D455F2">
      <w:pPr>
        <w:widowControl/>
        <w:shd w:val="clear" w:color="auto" w:fill="auto"/>
        <w:adjustRightInd w:val="0"/>
        <w:snapToGrid w:val="0"/>
        <w:spacing w:before="0" w:beforeAutospacing="0" w:after="0" w:afterAutospacing="0" w:line="360" w:lineRule="auto"/>
        <w:ind w:firstLine="480" w:firstLineChars="20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(2)用通泡机对冷凝器冷凝铜管逐个进行物理清洗；</w:t>
      </w:r>
    </w:p>
    <w:p w14:paraId="7780131C">
      <w:pPr>
        <w:widowControl/>
        <w:shd w:val="clear" w:color="auto" w:fill="auto"/>
        <w:adjustRightInd w:val="0"/>
        <w:snapToGrid w:val="0"/>
        <w:spacing w:before="0" w:beforeAutospacing="0" w:after="0" w:afterAutospacing="0" w:line="360" w:lineRule="auto"/>
        <w:ind w:firstLine="480" w:firstLineChars="20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(3)清洗完成后，用水将冷凝铜管内清洗的杂质进行冲刷，直至水清澈；</w:t>
      </w:r>
    </w:p>
    <w:p w14:paraId="43EE180F">
      <w:pPr>
        <w:widowControl/>
        <w:shd w:val="clear" w:color="auto" w:fill="auto"/>
        <w:adjustRightInd w:val="0"/>
        <w:snapToGrid w:val="0"/>
        <w:spacing w:before="0" w:beforeAutospacing="0" w:after="0" w:afterAutospacing="0" w:line="360" w:lineRule="auto"/>
        <w:ind w:firstLine="480" w:firstLineChars="20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(4)恢复设备原样，对设备再次进行检查并测试，确保无漏水。</w:t>
      </w:r>
    </w:p>
    <w:p w14:paraId="1E98718F">
      <w:pPr>
        <w:widowControl/>
        <w:shd w:val="clear" w:color="auto" w:fill="auto"/>
        <w:adjustRightInd w:val="0"/>
        <w:snapToGrid w:val="0"/>
        <w:spacing w:before="0" w:beforeAutospacing="0" w:after="0" w:afterAutospacing="0" w:line="360" w:lineRule="auto"/>
        <w:jc w:val="left"/>
        <w:outlineLvl w:val="9"/>
        <w:rPr>
          <w:rFonts w:hint="eastAsia" w:ascii="仿宋" w:hAnsi="仿宋" w:eastAsia="仿宋" w:cs="仿宋"/>
          <w:b/>
          <w:bCs/>
          <w:color w:val="auto"/>
          <w:kern w:val="0"/>
          <w:sz w:val="24"/>
          <w:szCs w:val="24"/>
          <w:highlight w:val="none"/>
          <w:u w:val="none"/>
          <w:lang w:val="en-US" w:eastAsia="zh-CN" w:bidi="ar-SA"/>
        </w:rPr>
      </w:pPr>
      <w:r>
        <w:rPr>
          <w:rFonts w:hint="eastAsia" w:ascii="仿宋" w:hAnsi="仿宋" w:eastAsia="仿宋" w:cs="仿宋"/>
          <w:b/>
          <w:bCs/>
          <w:color w:val="auto"/>
          <w:kern w:val="0"/>
          <w:sz w:val="24"/>
          <w:szCs w:val="24"/>
          <w:highlight w:val="none"/>
          <w:u w:val="none"/>
          <w:lang w:val="en-US" w:eastAsia="zh-CN" w:bidi="ar-SA"/>
        </w:rPr>
        <w:t>2.月度保养</w:t>
      </w:r>
    </w:p>
    <w:p w14:paraId="08EB1191">
      <w:pPr>
        <w:widowControl/>
        <w:shd w:val="clear" w:color="auto" w:fill="auto"/>
        <w:adjustRightInd w:val="0"/>
        <w:snapToGrid w:val="0"/>
        <w:spacing w:before="0" w:beforeAutospacing="0" w:after="0" w:afterAutospacing="0" w:line="360" w:lineRule="auto"/>
        <w:ind w:firstLine="480" w:firstLineChars="20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(1)开机检查机组表面，查看有无异常震动，听机组运行是有无异响；</w:t>
      </w:r>
    </w:p>
    <w:p w14:paraId="48A6EA49">
      <w:pPr>
        <w:widowControl/>
        <w:shd w:val="clear" w:color="auto" w:fill="auto"/>
        <w:adjustRightInd w:val="0"/>
        <w:snapToGrid w:val="0"/>
        <w:spacing w:before="0" w:beforeAutospacing="0" w:after="0" w:afterAutospacing="0" w:line="360" w:lineRule="auto"/>
        <w:ind w:firstLine="480" w:firstLineChars="20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(2)检查机组保温，查看有无破损，如有则拆除并修补机组的保温；</w:t>
      </w:r>
    </w:p>
    <w:p w14:paraId="506C0573">
      <w:pPr>
        <w:widowControl/>
        <w:shd w:val="clear" w:color="auto" w:fill="auto"/>
        <w:adjustRightInd w:val="0"/>
        <w:snapToGrid w:val="0"/>
        <w:spacing w:before="0" w:beforeAutospacing="0" w:after="0" w:afterAutospacing="0" w:line="360" w:lineRule="auto"/>
        <w:ind w:firstLine="480" w:firstLineChars="20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(3)对机组表面生锈部分除锈及喷漆；</w:t>
      </w:r>
    </w:p>
    <w:p w14:paraId="22CB8537">
      <w:pPr>
        <w:widowControl/>
        <w:shd w:val="clear" w:color="auto" w:fill="auto"/>
        <w:adjustRightInd w:val="0"/>
        <w:snapToGrid w:val="0"/>
        <w:spacing w:before="0" w:beforeAutospacing="0" w:after="0" w:afterAutospacing="0" w:line="360" w:lineRule="auto"/>
        <w:ind w:firstLine="480" w:firstLineChars="20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(4)检查并清理启动箱和接触器；</w:t>
      </w:r>
    </w:p>
    <w:p w14:paraId="6386C693">
      <w:pPr>
        <w:widowControl/>
        <w:shd w:val="clear" w:color="auto" w:fill="auto"/>
        <w:adjustRightInd w:val="0"/>
        <w:snapToGrid w:val="0"/>
        <w:spacing w:before="0" w:beforeAutospacing="0" w:after="0" w:afterAutospacing="0" w:line="360" w:lineRule="auto"/>
        <w:ind w:firstLine="480" w:firstLineChars="20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(5)检查及收紧机组启动器内所有三相电源接线端子；</w:t>
      </w:r>
    </w:p>
    <w:p w14:paraId="51050AA4">
      <w:pPr>
        <w:widowControl/>
        <w:shd w:val="clear" w:color="auto" w:fill="auto"/>
        <w:adjustRightInd w:val="0"/>
        <w:snapToGrid w:val="0"/>
        <w:spacing w:before="0" w:beforeAutospacing="0" w:after="0" w:afterAutospacing="0" w:line="360" w:lineRule="auto"/>
        <w:ind w:firstLine="480" w:firstLineChars="20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(6)检查调整水流开关；</w:t>
      </w:r>
    </w:p>
    <w:p w14:paraId="174D3928">
      <w:pPr>
        <w:widowControl/>
        <w:shd w:val="clear" w:color="auto" w:fill="auto"/>
        <w:adjustRightInd w:val="0"/>
        <w:snapToGrid w:val="0"/>
        <w:spacing w:before="0" w:beforeAutospacing="0" w:after="0" w:afterAutospacing="0" w:line="360" w:lineRule="auto"/>
        <w:ind w:firstLine="480" w:firstLineChars="20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(7)检查电路绝缘是否符合要求；</w:t>
      </w:r>
    </w:p>
    <w:p w14:paraId="6CD9B819">
      <w:pPr>
        <w:widowControl/>
        <w:shd w:val="clear" w:color="auto" w:fill="auto"/>
        <w:adjustRightInd w:val="0"/>
        <w:snapToGrid w:val="0"/>
        <w:spacing w:before="0" w:beforeAutospacing="0" w:after="0" w:afterAutospacing="0" w:line="360" w:lineRule="auto"/>
        <w:ind w:firstLine="480" w:firstLineChars="20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(8)检查电器设备是否完好，如有损坏则修理或更换；</w:t>
      </w:r>
    </w:p>
    <w:p w14:paraId="1CB83A3D">
      <w:pPr>
        <w:widowControl/>
        <w:shd w:val="clear" w:color="auto" w:fill="auto"/>
        <w:adjustRightInd w:val="0"/>
        <w:snapToGrid w:val="0"/>
        <w:spacing w:before="0" w:beforeAutospacing="0" w:after="0" w:afterAutospacing="0" w:line="360" w:lineRule="auto"/>
        <w:ind w:firstLine="480" w:firstLineChars="20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(9)检查控制电路工作是否正常；</w:t>
      </w:r>
    </w:p>
    <w:p w14:paraId="481B9F46">
      <w:pPr>
        <w:widowControl/>
        <w:shd w:val="clear" w:color="auto" w:fill="auto"/>
        <w:adjustRightInd w:val="0"/>
        <w:snapToGrid w:val="0"/>
        <w:spacing w:before="0" w:beforeAutospacing="0" w:after="0" w:afterAutospacing="0" w:line="360" w:lineRule="auto"/>
        <w:ind w:firstLine="480" w:firstLineChars="20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(10)对设备及控制柜进行清灰除尘工作；</w:t>
      </w:r>
    </w:p>
    <w:p w14:paraId="04E73E4E">
      <w:pPr>
        <w:widowControl/>
        <w:shd w:val="clear" w:color="auto" w:fill="auto"/>
        <w:adjustRightInd w:val="0"/>
        <w:snapToGrid w:val="0"/>
        <w:spacing w:before="0" w:beforeAutospacing="0" w:after="0" w:afterAutospacing="0" w:line="360" w:lineRule="auto"/>
        <w:ind w:firstLine="480" w:firstLineChars="20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(11)检查机组密封情况，有漏点则加以处理；</w:t>
      </w:r>
    </w:p>
    <w:p w14:paraId="525713E2">
      <w:pPr>
        <w:widowControl/>
        <w:shd w:val="clear" w:color="auto" w:fill="auto"/>
        <w:adjustRightInd w:val="0"/>
        <w:snapToGrid w:val="0"/>
        <w:spacing w:before="0" w:beforeAutospacing="0" w:after="0" w:afterAutospacing="0" w:line="360" w:lineRule="auto"/>
        <w:ind w:firstLine="480" w:firstLineChars="20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(12)检查并清理接触器合金接点；</w:t>
      </w:r>
    </w:p>
    <w:p w14:paraId="14414F61">
      <w:pPr>
        <w:widowControl/>
        <w:shd w:val="clear" w:color="auto" w:fill="auto"/>
        <w:adjustRightInd w:val="0"/>
        <w:snapToGrid w:val="0"/>
        <w:spacing w:before="0" w:beforeAutospacing="0" w:after="0" w:afterAutospacing="0" w:line="360" w:lineRule="auto"/>
        <w:ind w:firstLine="480" w:firstLineChars="20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(13)检查及修正任何电路松脱或过热现象；</w:t>
      </w:r>
    </w:p>
    <w:p w14:paraId="5B737855">
      <w:pPr>
        <w:widowControl/>
        <w:shd w:val="clear" w:color="auto" w:fill="auto"/>
        <w:adjustRightInd w:val="0"/>
        <w:snapToGrid w:val="0"/>
        <w:spacing w:before="0" w:beforeAutospacing="0" w:after="0" w:afterAutospacing="0" w:line="360" w:lineRule="auto"/>
        <w:ind w:firstLine="480" w:firstLineChars="20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(14)检查机组温度、低压、高压保护装置的工作情况并记录其参数；</w:t>
      </w:r>
    </w:p>
    <w:p w14:paraId="45F4932A">
      <w:pPr>
        <w:widowControl/>
        <w:shd w:val="clear" w:color="auto" w:fill="auto"/>
        <w:adjustRightInd w:val="0"/>
        <w:snapToGrid w:val="0"/>
        <w:spacing w:before="0" w:beforeAutospacing="0" w:after="0" w:afterAutospacing="0" w:line="360" w:lineRule="auto"/>
        <w:ind w:firstLine="480" w:firstLineChars="20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(15)分析各项检查参数并提出修理或更换建议；</w:t>
      </w:r>
    </w:p>
    <w:p w14:paraId="1D103D03">
      <w:pPr>
        <w:widowControl/>
        <w:shd w:val="clear" w:color="auto" w:fill="auto"/>
        <w:adjustRightInd w:val="0"/>
        <w:snapToGrid w:val="0"/>
        <w:spacing w:before="0" w:beforeAutospacing="0" w:after="0" w:afterAutospacing="0" w:line="360" w:lineRule="auto"/>
        <w:ind w:firstLine="480" w:firstLineChars="20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(16)开机试运行并调整至正常运行状态；</w:t>
      </w:r>
    </w:p>
    <w:p w14:paraId="78352A08">
      <w:pPr>
        <w:widowControl/>
        <w:shd w:val="clear" w:color="auto" w:fill="auto"/>
        <w:adjustRightInd w:val="0"/>
        <w:snapToGrid w:val="0"/>
        <w:spacing w:before="0" w:beforeAutospacing="0" w:after="0" w:afterAutospacing="0" w:line="360" w:lineRule="auto"/>
        <w:ind w:firstLine="480" w:firstLineChars="20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(17)提交月度维修保养报告。</w:t>
      </w:r>
    </w:p>
    <w:p w14:paraId="37B37491">
      <w:pPr>
        <w:widowControl/>
        <w:shd w:val="clear" w:color="auto" w:fill="auto"/>
        <w:adjustRightInd w:val="0"/>
        <w:snapToGrid w:val="0"/>
        <w:spacing w:before="0" w:beforeAutospacing="0" w:after="0" w:afterAutospacing="0" w:line="360" w:lineRule="auto"/>
        <w:ind w:firstLine="482" w:firstLineChars="200"/>
        <w:jc w:val="left"/>
        <w:outlineLvl w:val="9"/>
        <w:rPr>
          <w:rFonts w:hint="eastAsia" w:ascii="仿宋" w:hAnsi="仿宋" w:eastAsia="仿宋" w:cs="仿宋"/>
          <w:b/>
          <w:bCs/>
          <w:color w:val="auto"/>
          <w:kern w:val="0"/>
          <w:sz w:val="24"/>
          <w:szCs w:val="24"/>
          <w:highlight w:val="none"/>
          <w:u w:val="none"/>
          <w:lang w:val="en-US" w:eastAsia="zh-CN" w:bidi="ar-SA"/>
        </w:rPr>
      </w:pPr>
      <w:r>
        <w:rPr>
          <w:rFonts w:hint="eastAsia" w:ascii="仿宋" w:hAnsi="仿宋" w:eastAsia="仿宋" w:cs="仿宋"/>
          <w:b/>
          <w:bCs/>
          <w:color w:val="auto"/>
          <w:kern w:val="0"/>
          <w:sz w:val="24"/>
          <w:szCs w:val="24"/>
          <w:highlight w:val="none"/>
          <w:u w:val="none"/>
          <w:lang w:val="en-US" w:eastAsia="zh-CN" w:bidi="ar-SA"/>
        </w:rPr>
        <w:t>（三）风冷涡旋式机组维保内容</w:t>
      </w:r>
    </w:p>
    <w:p w14:paraId="4C65E811">
      <w:pPr>
        <w:widowControl/>
        <w:shd w:val="clear" w:color="auto" w:fill="auto"/>
        <w:adjustRightInd w:val="0"/>
        <w:snapToGrid w:val="0"/>
        <w:spacing w:before="0" w:beforeAutospacing="0" w:after="0" w:afterAutospacing="0" w:line="360" w:lineRule="auto"/>
        <w:ind w:firstLine="240" w:firstLineChars="10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1.风冷涡旋式空调主机制冷系统</w:t>
      </w:r>
    </w:p>
    <w:p w14:paraId="27EDDBB7">
      <w:pPr>
        <w:widowControl/>
        <w:numPr>
          <w:ilvl w:val="0"/>
          <w:numId w:val="2"/>
        </w:numPr>
        <w:shd w:val="clear" w:color="auto" w:fill="auto"/>
        <w:adjustRightInd w:val="0"/>
        <w:snapToGrid w:val="0"/>
        <w:spacing w:before="0" w:beforeAutospacing="0" w:after="0" w:afterAutospacing="0" w:line="360" w:lineRule="auto"/>
        <w:ind w:left="425" w:leftChars="0" w:hanging="153" w:firstLineChars="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排送冷媒到冷凝器内；</w:t>
      </w:r>
    </w:p>
    <w:p w14:paraId="52D0C31D">
      <w:pPr>
        <w:widowControl/>
        <w:numPr>
          <w:ilvl w:val="0"/>
          <w:numId w:val="2"/>
        </w:numPr>
        <w:shd w:val="clear" w:color="auto" w:fill="auto"/>
        <w:adjustRightInd w:val="0"/>
        <w:snapToGrid w:val="0"/>
        <w:spacing w:before="0" w:beforeAutospacing="0" w:after="0" w:afterAutospacing="0" w:line="360" w:lineRule="auto"/>
        <w:ind w:left="425" w:leftChars="0" w:hanging="153" w:firstLineChars="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检查压缩机各阀门紧闭情况；</w:t>
      </w:r>
    </w:p>
    <w:p w14:paraId="580BAC6A">
      <w:pPr>
        <w:widowControl/>
        <w:numPr>
          <w:ilvl w:val="0"/>
          <w:numId w:val="2"/>
        </w:numPr>
        <w:shd w:val="clear" w:color="auto" w:fill="auto"/>
        <w:adjustRightInd w:val="0"/>
        <w:snapToGrid w:val="0"/>
        <w:spacing w:before="0" w:beforeAutospacing="0" w:after="0" w:afterAutospacing="0" w:line="360" w:lineRule="auto"/>
        <w:ind w:left="425" w:leftChars="0" w:hanging="153" w:firstLineChars="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清洗压缩机吸气滤网及油滤网；</w:t>
      </w:r>
    </w:p>
    <w:p w14:paraId="721C6B1F">
      <w:pPr>
        <w:widowControl/>
        <w:numPr>
          <w:ilvl w:val="0"/>
          <w:numId w:val="2"/>
        </w:numPr>
        <w:shd w:val="clear" w:color="auto" w:fill="auto"/>
        <w:adjustRightInd w:val="0"/>
        <w:snapToGrid w:val="0"/>
        <w:spacing w:before="0" w:beforeAutospacing="0" w:after="0" w:afterAutospacing="0" w:line="360" w:lineRule="auto"/>
        <w:ind w:left="425" w:leftChars="0" w:hanging="153" w:firstLineChars="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更换坏损的压缩机；</w:t>
      </w:r>
    </w:p>
    <w:p w14:paraId="546B6CB5">
      <w:pPr>
        <w:widowControl/>
        <w:numPr>
          <w:ilvl w:val="0"/>
          <w:numId w:val="2"/>
        </w:numPr>
        <w:shd w:val="clear" w:color="auto" w:fill="auto"/>
        <w:adjustRightInd w:val="0"/>
        <w:snapToGrid w:val="0"/>
        <w:spacing w:before="0" w:beforeAutospacing="0" w:after="0" w:afterAutospacing="0" w:line="360" w:lineRule="auto"/>
        <w:ind w:left="425" w:leftChars="0" w:hanging="153" w:firstLineChars="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更换系统干燥过滤器芯；</w:t>
      </w:r>
    </w:p>
    <w:p w14:paraId="1E6D3F96">
      <w:pPr>
        <w:widowControl/>
        <w:numPr>
          <w:ilvl w:val="0"/>
          <w:numId w:val="2"/>
        </w:numPr>
        <w:shd w:val="clear" w:color="auto" w:fill="auto"/>
        <w:adjustRightInd w:val="0"/>
        <w:snapToGrid w:val="0"/>
        <w:spacing w:before="0" w:beforeAutospacing="0" w:after="0" w:afterAutospacing="0" w:line="360" w:lineRule="auto"/>
        <w:ind w:left="425" w:leftChars="0" w:hanging="153" w:firstLineChars="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清洗冷凝器传热铜管；</w:t>
      </w:r>
    </w:p>
    <w:p w14:paraId="25F790CE">
      <w:pPr>
        <w:widowControl/>
        <w:numPr>
          <w:ilvl w:val="0"/>
          <w:numId w:val="2"/>
        </w:numPr>
        <w:shd w:val="clear" w:color="auto" w:fill="auto"/>
        <w:adjustRightInd w:val="0"/>
        <w:snapToGrid w:val="0"/>
        <w:spacing w:before="0" w:beforeAutospacing="0" w:after="0" w:afterAutospacing="0" w:line="360" w:lineRule="auto"/>
        <w:ind w:left="425" w:leftChars="0" w:hanging="153" w:firstLineChars="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检查电气设备是否完好；</w:t>
      </w:r>
    </w:p>
    <w:p w14:paraId="7D7704E2">
      <w:pPr>
        <w:widowControl/>
        <w:numPr>
          <w:ilvl w:val="0"/>
          <w:numId w:val="2"/>
        </w:numPr>
        <w:shd w:val="clear" w:color="auto" w:fill="auto"/>
        <w:adjustRightInd w:val="0"/>
        <w:snapToGrid w:val="0"/>
        <w:spacing w:before="0" w:beforeAutospacing="0" w:after="0" w:afterAutospacing="0" w:line="360" w:lineRule="auto"/>
        <w:ind w:left="425" w:leftChars="0" w:hanging="153" w:firstLineChars="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检查及紧缩电器上各电线接点；</w:t>
      </w:r>
    </w:p>
    <w:p w14:paraId="784AD293">
      <w:pPr>
        <w:widowControl/>
        <w:numPr>
          <w:ilvl w:val="0"/>
          <w:numId w:val="2"/>
        </w:numPr>
        <w:shd w:val="clear" w:color="auto" w:fill="auto"/>
        <w:adjustRightInd w:val="0"/>
        <w:snapToGrid w:val="0"/>
        <w:spacing w:before="0" w:beforeAutospacing="0" w:after="0" w:afterAutospacing="0" w:line="360" w:lineRule="auto"/>
        <w:ind w:left="425" w:leftChars="0" w:hanging="153" w:firstLineChars="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检查压缩机、风机电机绝缘情况；</w:t>
      </w:r>
    </w:p>
    <w:p w14:paraId="5706A82C">
      <w:pPr>
        <w:widowControl/>
        <w:numPr>
          <w:ilvl w:val="0"/>
          <w:numId w:val="2"/>
        </w:numPr>
        <w:shd w:val="clear" w:color="auto" w:fill="auto"/>
        <w:adjustRightInd w:val="0"/>
        <w:snapToGrid w:val="0"/>
        <w:spacing w:before="0" w:beforeAutospacing="0" w:after="0" w:afterAutospacing="0" w:line="360" w:lineRule="auto"/>
        <w:ind w:left="425" w:leftChars="0" w:hanging="153" w:firstLineChars="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调校安全及控制装置；</w:t>
      </w:r>
    </w:p>
    <w:p w14:paraId="055FC758">
      <w:pPr>
        <w:widowControl/>
        <w:numPr>
          <w:ilvl w:val="0"/>
          <w:numId w:val="2"/>
        </w:numPr>
        <w:shd w:val="clear" w:color="auto" w:fill="auto"/>
        <w:adjustRightInd w:val="0"/>
        <w:snapToGrid w:val="0"/>
        <w:spacing w:before="0" w:beforeAutospacing="0" w:after="0" w:afterAutospacing="0" w:line="360" w:lineRule="auto"/>
        <w:ind w:left="425" w:leftChars="0" w:hanging="153" w:firstLineChars="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检查制冷剂有无泄漏；</w:t>
      </w:r>
    </w:p>
    <w:p w14:paraId="452A5FE4">
      <w:pPr>
        <w:widowControl/>
        <w:numPr>
          <w:ilvl w:val="0"/>
          <w:numId w:val="2"/>
        </w:numPr>
        <w:shd w:val="clear" w:color="auto" w:fill="auto"/>
        <w:adjustRightInd w:val="0"/>
        <w:snapToGrid w:val="0"/>
        <w:spacing w:before="0" w:beforeAutospacing="0" w:after="0" w:afterAutospacing="0" w:line="360" w:lineRule="auto"/>
        <w:ind w:left="425" w:leftChars="0" w:hanging="153" w:firstLineChars="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检查安装装置和测量仪表是否正常；</w:t>
      </w:r>
    </w:p>
    <w:p w14:paraId="08051651">
      <w:pPr>
        <w:widowControl/>
        <w:numPr>
          <w:ilvl w:val="0"/>
          <w:numId w:val="2"/>
        </w:numPr>
        <w:shd w:val="clear" w:color="auto" w:fill="auto"/>
        <w:adjustRightInd w:val="0"/>
        <w:snapToGrid w:val="0"/>
        <w:spacing w:before="0" w:beforeAutospacing="0" w:after="0" w:afterAutospacing="0" w:line="360" w:lineRule="auto"/>
        <w:ind w:left="425" w:leftChars="0" w:hanging="153" w:firstLineChars="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检查风机运行是否正常；</w:t>
      </w:r>
    </w:p>
    <w:p w14:paraId="3330E72B">
      <w:pPr>
        <w:widowControl/>
        <w:numPr>
          <w:ilvl w:val="0"/>
          <w:numId w:val="2"/>
        </w:numPr>
        <w:shd w:val="clear" w:color="auto" w:fill="auto"/>
        <w:adjustRightInd w:val="0"/>
        <w:snapToGrid w:val="0"/>
        <w:spacing w:before="0" w:beforeAutospacing="0" w:after="0" w:afterAutospacing="0" w:line="360" w:lineRule="auto"/>
        <w:ind w:left="425" w:leftChars="0" w:hanging="153" w:firstLineChars="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开机调试机组，检测各项运行数据。</w:t>
      </w:r>
    </w:p>
    <w:p w14:paraId="791945BA">
      <w:pPr>
        <w:widowControl/>
        <w:shd w:val="clear" w:color="auto" w:fill="auto"/>
        <w:adjustRightInd w:val="0"/>
        <w:snapToGrid w:val="0"/>
        <w:spacing w:before="0" w:beforeAutospacing="0" w:after="0" w:afterAutospacing="0" w:line="360" w:lineRule="auto"/>
        <w:ind w:firstLine="240" w:firstLineChars="10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2.风冷涡旋式空调主机电路系统</w:t>
      </w:r>
    </w:p>
    <w:p w14:paraId="5528C08B">
      <w:pPr>
        <w:widowControl/>
        <w:numPr>
          <w:ilvl w:val="0"/>
          <w:numId w:val="3"/>
        </w:numPr>
        <w:shd w:val="clear" w:color="auto" w:fill="auto"/>
        <w:adjustRightInd w:val="0"/>
        <w:snapToGrid w:val="0"/>
        <w:spacing w:before="0" w:beforeAutospacing="0" w:after="0" w:afterAutospacing="0" w:line="360" w:lineRule="auto"/>
        <w:ind w:left="425" w:leftChars="0" w:hanging="153" w:firstLineChars="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检查电路绝缘是否符合要求；</w:t>
      </w:r>
    </w:p>
    <w:p w14:paraId="7593D215">
      <w:pPr>
        <w:widowControl/>
        <w:numPr>
          <w:ilvl w:val="0"/>
          <w:numId w:val="3"/>
        </w:numPr>
        <w:shd w:val="clear" w:color="auto" w:fill="auto"/>
        <w:adjustRightInd w:val="0"/>
        <w:snapToGrid w:val="0"/>
        <w:spacing w:before="0" w:beforeAutospacing="0" w:after="0" w:afterAutospacing="0" w:line="360" w:lineRule="auto"/>
        <w:ind w:left="425" w:leftChars="0" w:hanging="153" w:firstLineChars="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检查电器设备是否完好，如有损坏则修理或更换；</w:t>
      </w:r>
    </w:p>
    <w:p w14:paraId="2A6FBC49">
      <w:pPr>
        <w:widowControl/>
        <w:numPr>
          <w:ilvl w:val="0"/>
          <w:numId w:val="3"/>
        </w:numPr>
        <w:shd w:val="clear" w:color="auto" w:fill="auto"/>
        <w:adjustRightInd w:val="0"/>
        <w:snapToGrid w:val="0"/>
        <w:spacing w:before="0" w:beforeAutospacing="0" w:after="0" w:afterAutospacing="0" w:line="360" w:lineRule="auto"/>
        <w:ind w:left="425" w:leftChars="0" w:hanging="153" w:firstLineChars="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检查控制电路工作是否正常。</w:t>
      </w:r>
    </w:p>
    <w:p w14:paraId="14F9C0FE">
      <w:pPr>
        <w:widowControl/>
        <w:shd w:val="clear" w:color="auto" w:fill="auto"/>
        <w:adjustRightInd w:val="0"/>
        <w:snapToGrid w:val="0"/>
        <w:spacing w:before="0" w:beforeAutospacing="0" w:after="0" w:afterAutospacing="0" w:line="360" w:lineRule="auto"/>
        <w:ind w:firstLine="240" w:firstLineChars="10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3.风冷涡旋式空调主机运转调试</w:t>
      </w:r>
    </w:p>
    <w:p w14:paraId="10477CF8">
      <w:pPr>
        <w:widowControl/>
        <w:numPr>
          <w:ilvl w:val="0"/>
          <w:numId w:val="4"/>
        </w:numPr>
        <w:shd w:val="clear" w:color="auto" w:fill="auto"/>
        <w:adjustRightInd w:val="0"/>
        <w:snapToGrid w:val="0"/>
        <w:spacing w:before="0" w:beforeAutospacing="0" w:after="0" w:afterAutospacing="0" w:line="360" w:lineRule="auto"/>
        <w:ind w:left="425" w:leftChars="0" w:hanging="153" w:firstLineChars="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冷冻水回水/出水温度；</w:t>
      </w:r>
    </w:p>
    <w:p w14:paraId="15F6D71D">
      <w:pPr>
        <w:widowControl/>
        <w:numPr>
          <w:ilvl w:val="0"/>
          <w:numId w:val="4"/>
        </w:numPr>
        <w:shd w:val="clear" w:color="auto" w:fill="auto"/>
        <w:adjustRightInd w:val="0"/>
        <w:snapToGrid w:val="0"/>
        <w:spacing w:before="0" w:beforeAutospacing="0" w:after="0" w:afterAutospacing="0" w:line="360" w:lineRule="auto"/>
        <w:ind w:left="425" w:leftChars="0" w:hanging="153" w:firstLineChars="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蒸发器/冷凝器制冷剂压力及饱和温度；</w:t>
      </w:r>
    </w:p>
    <w:p w14:paraId="2D8C6A9D">
      <w:pPr>
        <w:widowControl/>
        <w:numPr>
          <w:ilvl w:val="0"/>
          <w:numId w:val="4"/>
        </w:numPr>
        <w:shd w:val="clear" w:color="auto" w:fill="auto"/>
        <w:adjustRightInd w:val="0"/>
        <w:snapToGrid w:val="0"/>
        <w:spacing w:before="0" w:beforeAutospacing="0" w:after="0" w:afterAutospacing="0" w:line="360" w:lineRule="auto"/>
        <w:ind w:left="425" w:leftChars="0" w:hanging="153" w:firstLineChars="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压缩机处的油压及油过滤器的压差；</w:t>
      </w:r>
    </w:p>
    <w:p w14:paraId="1F67F939">
      <w:pPr>
        <w:widowControl/>
        <w:numPr>
          <w:ilvl w:val="0"/>
          <w:numId w:val="4"/>
        </w:numPr>
        <w:shd w:val="clear" w:color="auto" w:fill="auto"/>
        <w:adjustRightInd w:val="0"/>
        <w:snapToGrid w:val="0"/>
        <w:spacing w:before="0" w:beforeAutospacing="0" w:after="0" w:afterAutospacing="0" w:line="360" w:lineRule="auto"/>
        <w:ind w:left="425" w:leftChars="0" w:hanging="153" w:firstLineChars="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电机电流值百分比；</w:t>
      </w:r>
    </w:p>
    <w:p w14:paraId="31F40EE7">
      <w:pPr>
        <w:widowControl/>
        <w:numPr>
          <w:ilvl w:val="0"/>
          <w:numId w:val="4"/>
        </w:numPr>
        <w:shd w:val="clear" w:color="auto" w:fill="auto"/>
        <w:adjustRightInd w:val="0"/>
        <w:snapToGrid w:val="0"/>
        <w:spacing w:before="0" w:beforeAutospacing="0" w:after="0" w:afterAutospacing="0" w:line="360" w:lineRule="auto"/>
        <w:ind w:left="425" w:leftChars="0" w:hanging="153" w:firstLineChars="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压缩机排气温度；</w:t>
      </w:r>
    </w:p>
    <w:p w14:paraId="6724F420">
      <w:pPr>
        <w:widowControl/>
        <w:numPr>
          <w:ilvl w:val="0"/>
          <w:numId w:val="4"/>
        </w:numPr>
        <w:shd w:val="clear" w:color="auto" w:fill="auto"/>
        <w:adjustRightInd w:val="0"/>
        <w:snapToGrid w:val="0"/>
        <w:spacing w:before="0" w:beforeAutospacing="0" w:after="0" w:afterAutospacing="0" w:line="360" w:lineRule="auto"/>
        <w:ind w:left="425" w:leftChars="0" w:hanging="153" w:firstLineChars="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提交月度维修保养报告。</w:t>
      </w:r>
    </w:p>
    <w:p w14:paraId="0CCCA8F5">
      <w:pPr>
        <w:widowControl/>
        <w:shd w:val="clear" w:color="auto" w:fill="auto"/>
        <w:adjustRightInd w:val="0"/>
        <w:snapToGrid w:val="0"/>
        <w:spacing w:before="0" w:beforeAutospacing="0" w:after="0" w:afterAutospacing="0" w:line="360" w:lineRule="auto"/>
        <w:ind w:firstLine="482" w:firstLineChars="200"/>
        <w:jc w:val="left"/>
        <w:outlineLvl w:val="9"/>
        <w:rPr>
          <w:rFonts w:hint="eastAsia" w:ascii="仿宋" w:hAnsi="仿宋" w:eastAsia="仿宋" w:cs="仿宋"/>
          <w:b/>
          <w:bCs/>
          <w:color w:val="auto"/>
          <w:kern w:val="0"/>
          <w:sz w:val="24"/>
          <w:szCs w:val="24"/>
          <w:highlight w:val="none"/>
          <w:u w:val="none"/>
          <w:lang w:val="en-US" w:eastAsia="zh-CN" w:bidi="ar-SA"/>
        </w:rPr>
      </w:pPr>
      <w:r>
        <w:rPr>
          <w:rFonts w:hint="eastAsia" w:ascii="仿宋" w:hAnsi="仿宋" w:eastAsia="仿宋" w:cs="仿宋"/>
          <w:b/>
          <w:bCs/>
          <w:color w:val="auto"/>
          <w:kern w:val="0"/>
          <w:sz w:val="24"/>
          <w:szCs w:val="24"/>
          <w:highlight w:val="none"/>
          <w:u w:val="none"/>
          <w:lang w:val="en-US" w:eastAsia="zh-CN" w:bidi="ar-SA"/>
        </w:rPr>
        <w:t>（四）水冷式空调主机、风冷式空调主机、风冷涡旋式空调主机综合维修内容</w:t>
      </w:r>
    </w:p>
    <w:p w14:paraId="37E03567">
      <w:pPr>
        <w:widowControl/>
        <w:shd w:val="clear" w:color="auto" w:fill="auto"/>
        <w:adjustRightInd w:val="0"/>
        <w:snapToGrid w:val="0"/>
        <w:spacing w:before="0" w:beforeAutospacing="0" w:after="0" w:afterAutospacing="0" w:line="360" w:lineRule="auto"/>
        <w:ind w:firstLine="480" w:firstLineChars="20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1.检修空调主机电路及相关元件、据实更换电路元件。电路检修标准为：电路正常、主机设备不会因电路问题无法使用。包括但不限于检查主机主电路及二次控制电路、对所有电器元件进行检查(如接触器触点进行打磨、所有线路接触处紧螺丝), 如有损坏及时更换。</w:t>
      </w:r>
    </w:p>
    <w:p w14:paraId="5501C6D7">
      <w:pPr>
        <w:widowControl w:val="0"/>
        <w:shd w:val="clear" w:color="auto" w:fill="auto"/>
        <w:spacing w:line="360" w:lineRule="auto"/>
        <w:ind w:firstLine="240" w:firstLineChars="100"/>
        <w:jc w:val="lef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lang w:val="en-US" w:eastAsia="zh-CN"/>
        </w:rPr>
        <w:t>2.</w:t>
      </w:r>
      <w:r>
        <w:rPr>
          <w:rFonts w:hint="eastAsia" w:ascii="仿宋" w:hAnsi="仿宋" w:eastAsia="仿宋" w:cs="仿宋"/>
          <w:color w:val="auto"/>
          <w:sz w:val="24"/>
          <w:szCs w:val="24"/>
          <w:highlight w:val="none"/>
          <w:u w:val="none"/>
        </w:rPr>
        <w:t>修复设备使用</w:t>
      </w:r>
      <w:r>
        <w:rPr>
          <w:rFonts w:hint="eastAsia" w:ascii="仿宋" w:hAnsi="仿宋" w:eastAsia="仿宋" w:cs="仿宋"/>
          <w:color w:val="auto"/>
          <w:sz w:val="24"/>
          <w:szCs w:val="24"/>
          <w:highlight w:val="none"/>
          <w:u w:val="none"/>
          <w:lang w:eastAsia="zh-CN"/>
        </w:rPr>
        <w:t>过程</w:t>
      </w:r>
      <w:r>
        <w:rPr>
          <w:rFonts w:hint="eastAsia" w:ascii="仿宋" w:hAnsi="仿宋" w:eastAsia="仿宋" w:cs="仿宋"/>
          <w:color w:val="auto"/>
          <w:sz w:val="24"/>
          <w:szCs w:val="24"/>
          <w:highlight w:val="none"/>
          <w:u w:val="none"/>
        </w:rPr>
        <w:t>中</w:t>
      </w:r>
      <w:r>
        <w:rPr>
          <w:rFonts w:hint="eastAsia" w:ascii="仿宋" w:hAnsi="仿宋" w:eastAsia="仿宋" w:cs="仿宋"/>
          <w:color w:val="auto"/>
          <w:sz w:val="24"/>
          <w:szCs w:val="24"/>
          <w:highlight w:val="none"/>
          <w:u w:val="none"/>
          <w:lang w:eastAsia="zh-CN"/>
        </w:rPr>
        <w:t>出现的</w:t>
      </w:r>
      <w:r>
        <w:rPr>
          <w:rFonts w:hint="eastAsia" w:ascii="仿宋" w:hAnsi="仿宋" w:eastAsia="仿宋" w:cs="仿宋"/>
          <w:color w:val="auto"/>
          <w:sz w:val="24"/>
          <w:szCs w:val="24"/>
          <w:highlight w:val="none"/>
          <w:u w:val="none"/>
        </w:rPr>
        <w:t>故障，维修使用的零部件为原厂配套产品</w:t>
      </w:r>
      <w:r>
        <w:rPr>
          <w:rFonts w:hint="eastAsia" w:ascii="仿宋" w:hAnsi="仿宋" w:eastAsia="仿宋" w:cs="仿宋"/>
          <w:color w:val="auto"/>
          <w:kern w:val="2"/>
          <w:sz w:val="24"/>
          <w:szCs w:val="24"/>
          <w:highlight w:val="none"/>
          <w:u w:val="none"/>
          <w:lang w:val="en-US" w:eastAsia="zh-CN" w:bidi="ar-SA"/>
        </w:rPr>
        <w:t>或同等质量兼容配件</w:t>
      </w:r>
      <w:r>
        <w:rPr>
          <w:rFonts w:hint="eastAsia" w:ascii="仿宋" w:hAnsi="仿宋" w:eastAsia="仿宋" w:cs="仿宋"/>
          <w:color w:val="auto"/>
          <w:sz w:val="24"/>
          <w:szCs w:val="24"/>
          <w:highlight w:val="none"/>
          <w:u w:val="none"/>
        </w:rPr>
        <w:t>，维修后的设备技术参数必须达到设计要求【控制系统正常执行，功率、制冷(热)量、能量输出调节及保护装置有效】。</w:t>
      </w:r>
    </w:p>
    <w:p w14:paraId="7EF4EB83">
      <w:pPr>
        <w:widowControl/>
        <w:shd w:val="clear" w:color="auto" w:fill="auto"/>
        <w:adjustRightInd w:val="0"/>
        <w:snapToGrid w:val="0"/>
        <w:spacing w:before="0" w:beforeAutospacing="0" w:after="0" w:afterAutospacing="0" w:line="360" w:lineRule="auto"/>
        <w:ind w:firstLine="480" w:firstLineChars="20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3.检查管道保温层，及时更换老化或破损的保温层。</w:t>
      </w:r>
    </w:p>
    <w:p w14:paraId="20A9CAF2">
      <w:pPr>
        <w:widowControl/>
        <w:shd w:val="clear" w:color="auto" w:fill="auto"/>
        <w:adjustRightInd w:val="0"/>
        <w:snapToGrid w:val="0"/>
        <w:spacing w:before="0" w:beforeAutospacing="0" w:after="0" w:afterAutospacing="0" w:line="360" w:lineRule="auto"/>
        <w:ind w:firstLine="482" w:firstLineChars="200"/>
        <w:jc w:val="left"/>
        <w:outlineLvl w:val="9"/>
        <w:rPr>
          <w:rFonts w:hint="eastAsia" w:ascii="仿宋" w:hAnsi="仿宋" w:eastAsia="仿宋" w:cs="仿宋"/>
          <w:b/>
          <w:bCs/>
          <w:color w:val="auto"/>
          <w:kern w:val="0"/>
          <w:sz w:val="24"/>
          <w:szCs w:val="24"/>
          <w:highlight w:val="none"/>
          <w:u w:val="none"/>
          <w:lang w:val="en-US" w:eastAsia="zh-CN" w:bidi="ar-SA"/>
        </w:rPr>
      </w:pPr>
      <w:r>
        <w:rPr>
          <w:rFonts w:hint="eastAsia" w:ascii="仿宋" w:hAnsi="仿宋" w:eastAsia="仿宋" w:cs="仿宋"/>
          <w:b/>
          <w:bCs/>
          <w:color w:val="auto"/>
          <w:kern w:val="0"/>
          <w:sz w:val="24"/>
          <w:szCs w:val="24"/>
          <w:highlight w:val="none"/>
          <w:u w:val="none"/>
          <w:lang w:val="en-US" w:eastAsia="zh-CN" w:bidi="ar-SA"/>
        </w:rPr>
        <w:t>（五）末端设备维保、清洗服务内容</w:t>
      </w:r>
    </w:p>
    <w:p w14:paraId="752A8E15">
      <w:pPr>
        <w:widowControl/>
        <w:shd w:val="clear" w:color="auto" w:fill="auto"/>
        <w:adjustRightInd w:val="0"/>
        <w:snapToGrid w:val="0"/>
        <w:spacing w:before="0" w:beforeAutospacing="0" w:after="0" w:afterAutospacing="0" w:line="360" w:lineRule="auto"/>
        <w:ind w:firstLine="480" w:firstLineChars="20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末端设备按照运行情况每季度清洗一次，具体包含以下内容：</w:t>
      </w:r>
    </w:p>
    <w:p w14:paraId="1EFB4269">
      <w:pPr>
        <w:widowControl/>
        <w:shd w:val="clear" w:color="auto" w:fill="auto"/>
        <w:adjustRightInd w:val="0"/>
        <w:snapToGrid w:val="0"/>
        <w:spacing w:before="0" w:beforeAutospacing="0" w:after="0" w:afterAutospacing="0" w:line="360" w:lineRule="auto"/>
        <w:ind w:firstLine="482" w:firstLineChars="200"/>
        <w:jc w:val="left"/>
        <w:outlineLvl w:val="9"/>
        <w:rPr>
          <w:rFonts w:hint="eastAsia" w:ascii="仿宋" w:hAnsi="仿宋" w:eastAsia="仿宋" w:cs="仿宋"/>
          <w:b/>
          <w:bCs/>
          <w:color w:val="auto"/>
          <w:kern w:val="0"/>
          <w:sz w:val="24"/>
          <w:szCs w:val="24"/>
          <w:highlight w:val="none"/>
          <w:u w:val="none"/>
          <w:lang w:val="en-US" w:eastAsia="zh-CN" w:bidi="ar-SA"/>
        </w:rPr>
      </w:pPr>
      <w:r>
        <w:rPr>
          <w:rFonts w:hint="eastAsia" w:ascii="仿宋" w:hAnsi="仿宋" w:eastAsia="仿宋" w:cs="仿宋"/>
          <w:b/>
          <w:bCs/>
          <w:color w:val="auto"/>
          <w:kern w:val="0"/>
          <w:sz w:val="24"/>
          <w:szCs w:val="24"/>
          <w:highlight w:val="none"/>
          <w:u w:val="none"/>
          <w:lang w:val="en-US" w:eastAsia="zh-CN" w:bidi="ar-SA"/>
        </w:rPr>
        <w:t>1.末端风柜维护保养清洗</w:t>
      </w:r>
    </w:p>
    <w:p w14:paraId="7EA5FF11">
      <w:pPr>
        <w:widowControl/>
        <w:shd w:val="clear" w:color="auto" w:fill="auto"/>
        <w:adjustRightInd w:val="0"/>
        <w:snapToGrid w:val="0"/>
        <w:spacing w:before="0" w:beforeAutospacing="0" w:after="0" w:afterAutospacing="0" w:line="360" w:lineRule="auto"/>
        <w:ind w:firstLine="480" w:firstLineChars="20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(1)用药水清洗换热翅片；</w:t>
      </w:r>
    </w:p>
    <w:p w14:paraId="2C704626">
      <w:pPr>
        <w:widowControl/>
        <w:shd w:val="clear" w:color="auto" w:fill="auto"/>
        <w:adjustRightInd w:val="0"/>
        <w:snapToGrid w:val="0"/>
        <w:spacing w:before="0" w:beforeAutospacing="0" w:after="0" w:afterAutospacing="0" w:line="360" w:lineRule="auto"/>
        <w:ind w:firstLine="480" w:firstLineChars="20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 xml:space="preserve">(2)清洗风盘接水盘内污垢； </w:t>
      </w:r>
    </w:p>
    <w:p w14:paraId="7C319543">
      <w:pPr>
        <w:widowControl/>
        <w:shd w:val="clear" w:color="auto" w:fill="auto"/>
        <w:adjustRightInd w:val="0"/>
        <w:snapToGrid w:val="0"/>
        <w:spacing w:before="0" w:beforeAutospacing="0" w:after="0" w:afterAutospacing="0" w:line="360" w:lineRule="auto"/>
        <w:ind w:firstLine="480" w:firstLineChars="20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(3)清洗风扇叶轮；</w:t>
      </w:r>
    </w:p>
    <w:p w14:paraId="63607843">
      <w:pPr>
        <w:widowControl/>
        <w:shd w:val="clear" w:color="auto" w:fill="auto"/>
        <w:adjustRightInd w:val="0"/>
        <w:snapToGrid w:val="0"/>
        <w:spacing w:before="0" w:beforeAutospacing="0" w:after="0" w:afterAutospacing="0" w:line="360" w:lineRule="auto"/>
        <w:ind w:firstLine="480" w:firstLineChars="20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(4)检查风机轴承磨损及润滑情况，必要时打油或更换轴承；</w:t>
      </w:r>
    </w:p>
    <w:p w14:paraId="61DE1E76">
      <w:pPr>
        <w:widowControl/>
        <w:shd w:val="clear" w:color="auto" w:fill="auto"/>
        <w:adjustRightInd w:val="0"/>
        <w:snapToGrid w:val="0"/>
        <w:spacing w:before="0" w:beforeAutospacing="0" w:after="0" w:afterAutospacing="0" w:line="360" w:lineRule="auto"/>
        <w:ind w:firstLine="480" w:firstLineChars="20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(5)检查设备送风量及冷量；</w:t>
      </w:r>
    </w:p>
    <w:p w14:paraId="17379163">
      <w:pPr>
        <w:widowControl/>
        <w:shd w:val="clear" w:color="auto" w:fill="auto"/>
        <w:adjustRightInd w:val="0"/>
        <w:snapToGrid w:val="0"/>
        <w:spacing w:before="0" w:beforeAutospacing="0" w:after="0" w:afterAutospacing="0" w:line="360" w:lineRule="auto"/>
        <w:ind w:firstLine="480" w:firstLineChars="20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(6)检查设备进出水温差是否正常；</w:t>
      </w:r>
    </w:p>
    <w:p w14:paraId="09BEFF38">
      <w:pPr>
        <w:widowControl/>
        <w:shd w:val="clear" w:color="auto" w:fill="auto"/>
        <w:adjustRightInd w:val="0"/>
        <w:snapToGrid w:val="0"/>
        <w:spacing w:before="0" w:beforeAutospacing="0" w:after="0" w:afterAutospacing="0" w:line="360" w:lineRule="auto"/>
        <w:ind w:firstLine="480" w:firstLineChars="20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(7)检查设备运行时震动和噪音是否正常；</w:t>
      </w:r>
    </w:p>
    <w:p w14:paraId="1B00321E">
      <w:pPr>
        <w:widowControl/>
        <w:shd w:val="clear" w:color="auto" w:fill="auto"/>
        <w:adjustRightInd w:val="0"/>
        <w:snapToGrid w:val="0"/>
        <w:spacing w:before="0" w:beforeAutospacing="0" w:after="0" w:afterAutospacing="0" w:line="360" w:lineRule="auto"/>
        <w:ind w:firstLine="480" w:firstLineChars="20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(8)用消毒药水对整个风盘进行消毒；</w:t>
      </w:r>
    </w:p>
    <w:p w14:paraId="3BCB2C1C">
      <w:pPr>
        <w:widowControl/>
        <w:shd w:val="clear" w:color="auto" w:fill="auto"/>
        <w:adjustRightInd w:val="0"/>
        <w:snapToGrid w:val="0"/>
        <w:spacing w:before="0" w:beforeAutospacing="0" w:after="0" w:afterAutospacing="0" w:line="360" w:lineRule="auto"/>
        <w:ind w:firstLine="480" w:firstLineChars="20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(9)检查皮带松动及磨损情况，必要时调整或更换；</w:t>
      </w:r>
    </w:p>
    <w:p w14:paraId="55B81FB8">
      <w:pPr>
        <w:widowControl/>
        <w:shd w:val="clear" w:color="auto" w:fill="auto"/>
        <w:adjustRightInd w:val="0"/>
        <w:snapToGrid w:val="0"/>
        <w:spacing w:before="0" w:beforeAutospacing="0" w:after="0" w:afterAutospacing="0" w:line="360" w:lineRule="auto"/>
        <w:ind w:firstLine="480" w:firstLineChars="20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(10)检查比例积分调节阀的工作状态，温控设置是否正常；</w:t>
      </w:r>
    </w:p>
    <w:p w14:paraId="0DD3FF2B">
      <w:pPr>
        <w:widowControl/>
        <w:shd w:val="clear" w:color="auto" w:fill="auto"/>
        <w:adjustRightInd w:val="0"/>
        <w:snapToGrid w:val="0"/>
        <w:spacing w:before="0" w:beforeAutospacing="0" w:after="0" w:afterAutospacing="0" w:line="360" w:lineRule="auto"/>
        <w:ind w:firstLine="480" w:firstLineChars="20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(11)检查空调区域温度及出风口温度是否正常；</w:t>
      </w:r>
    </w:p>
    <w:p w14:paraId="202901F1">
      <w:pPr>
        <w:widowControl/>
        <w:shd w:val="clear" w:color="auto" w:fill="auto"/>
        <w:adjustRightInd w:val="0"/>
        <w:snapToGrid w:val="0"/>
        <w:spacing w:before="0" w:beforeAutospacing="0" w:after="0" w:afterAutospacing="0" w:line="360" w:lineRule="auto"/>
        <w:ind w:firstLine="480" w:firstLineChars="20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(12)检查各紧固螺栓是否有返松现象；</w:t>
      </w:r>
    </w:p>
    <w:p w14:paraId="10D5D8DD">
      <w:pPr>
        <w:widowControl/>
        <w:shd w:val="clear" w:color="auto" w:fill="auto"/>
        <w:adjustRightInd w:val="0"/>
        <w:snapToGrid w:val="0"/>
        <w:spacing w:before="0" w:beforeAutospacing="0" w:after="0" w:afterAutospacing="0" w:line="360" w:lineRule="auto"/>
        <w:ind w:firstLine="480" w:firstLineChars="20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(13)检查风机电机绝缘电阻(大于5兆欧)。</w:t>
      </w:r>
    </w:p>
    <w:p w14:paraId="035A19F1">
      <w:pPr>
        <w:widowControl/>
        <w:shd w:val="clear" w:color="auto" w:fill="auto"/>
        <w:adjustRightInd w:val="0"/>
        <w:snapToGrid w:val="0"/>
        <w:spacing w:before="0" w:beforeAutospacing="0" w:after="0" w:afterAutospacing="0" w:line="360" w:lineRule="auto"/>
        <w:ind w:firstLine="482" w:firstLineChars="200"/>
        <w:jc w:val="left"/>
        <w:outlineLvl w:val="9"/>
        <w:rPr>
          <w:rFonts w:hint="eastAsia" w:ascii="仿宋" w:hAnsi="仿宋" w:eastAsia="仿宋" w:cs="仿宋"/>
          <w:b/>
          <w:bCs/>
          <w:color w:val="auto"/>
          <w:kern w:val="0"/>
          <w:sz w:val="24"/>
          <w:szCs w:val="24"/>
          <w:highlight w:val="none"/>
          <w:u w:val="none"/>
          <w:lang w:val="en-US" w:eastAsia="zh-CN" w:bidi="ar-SA"/>
        </w:rPr>
      </w:pPr>
      <w:r>
        <w:rPr>
          <w:rFonts w:hint="eastAsia" w:ascii="仿宋" w:hAnsi="仿宋" w:eastAsia="仿宋" w:cs="仿宋"/>
          <w:b/>
          <w:bCs/>
          <w:color w:val="auto"/>
          <w:kern w:val="0"/>
          <w:sz w:val="24"/>
          <w:szCs w:val="24"/>
          <w:highlight w:val="none"/>
          <w:u w:val="none"/>
          <w:lang w:val="en-US" w:eastAsia="zh-CN" w:bidi="ar-SA"/>
        </w:rPr>
        <w:t>2.末端风机盘管清洗</w:t>
      </w:r>
    </w:p>
    <w:p w14:paraId="7FBAF001">
      <w:pPr>
        <w:widowControl/>
        <w:shd w:val="clear" w:color="auto" w:fill="auto"/>
        <w:adjustRightInd w:val="0"/>
        <w:snapToGrid w:val="0"/>
        <w:spacing w:before="0" w:beforeAutospacing="0" w:after="0" w:afterAutospacing="0" w:line="360" w:lineRule="auto"/>
        <w:ind w:firstLine="480" w:firstLineChars="20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(1)拆卸回风口挡板及隔尘滤网，用高压水枪冲洗滤网，保持滤网洁净；</w:t>
      </w:r>
    </w:p>
    <w:p w14:paraId="65A61C34">
      <w:pPr>
        <w:widowControl/>
        <w:shd w:val="clear" w:color="auto" w:fill="auto"/>
        <w:adjustRightInd w:val="0"/>
        <w:snapToGrid w:val="0"/>
        <w:spacing w:before="0" w:beforeAutospacing="0" w:after="0" w:afterAutospacing="0" w:line="360" w:lineRule="auto"/>
        <w:ind w:firstLine="480" w:firstLineChars="20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(2)正确拆卸风机前面的风机辊筒及其叶轮；</w:t>
      </w:r>
    </w:p>
    <w:p w14:paraId="7BC23783">
      <w:pPr>
        <w:widowControl/>
        <w:shd w:val="clear" w:color="auto" w:fill="auto"/>
        <w:adjustRightInd w:val="0"/>
        <w:snapToGrid w:val="0"/>
        <w:spacing w:before="0" w:beforeAutospacing="0" w:after="0" w:afterAutospacing="0" w:line="360" w:lineRule="auto"/>
        <w:ind w:firstLine="480" w:firstLineChars="20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(3)检查风机马达、电容器是否正常工作，用毛刷清洗叶轮、辊筒外壳；</w:t>
      </w:r>
    </w:p>
    <w:p w14:paraId="244CF4AE">
      <w:pPr>
        <w:widowControl/>
        <w:shd w:val="clear" w:color="auto" w:fill="auto"/>
        <w:adjustRightInd w:val="0"/>
        <w:snapToGrid w:val="0"/>
        <w:spacing w:before="0" w:beforeAutospacing="0" w:after="0" w:afterAutospacing="0" w:line="360" w:lineRule="auto"/>
        <w:ind w:firstLine="480" w:firstLineChars="20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(4)采用对铝翅片无腐蚀，但能清除灰尘的药水，用高压清洗机将翅片冲洗干净。铝翅片清洗干净后(可见翅片内2-3排小铜管)将其恢复原位；</w:t>
      </w:r>
    </w:p>
    <w:p w14:paraId="3E07E96A">
      <w:pPr>
        <w:widowControl/>
        <w:shd w:val="clear" w:color="auto" w:fill="auto"/>
        <w:adjustRightInd w:val="0"/>
        <w:snapToGrid w:val="0"/>
        <w:spacing w:before="0" w:beforeAutospacing="0" w:after="0" w:afterAutospacing="0" w:line="360" w:lineRule="auto"/>
        <w:ind w:firstLine="480" w:firstLineChars="20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(5)清洗冷凝水托盘，加入三片杀菌灭藻片，并将洗净的隔尘网及挡板恢复原位。加装风机盘管小Y型过滤器；</w:t>
      </w:r>
    </w:p>
    <w:p w14:paraId="0302E983">
      <w:pPr>
        <w:widowControl/>
        <w:shd w:val="clear" w:color="auto" w:fill="auto"/>
        <w:adjustRightInd w:val="0"/>
        <w:snapToGrid w:val="0"/>
        <w:spacing w:before="0" w:beforeAutospacing="0" w:after="0" w:afterAutospacing="0" w:line="360" w:lineRule="auto"/>
        <w:ind w:firstLine="480" w:firstLineChars="20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(6)检查及清洗回风过滤网；</w:t>
      </w:r>
    </w:p>
    <w:p w14:paraId="1BEC5B7B">
      <w:pPr>
        <w:widowControl/>
        <w:shd w:val="clear" w:color="auto" w:fill="auto"/>
        <w:adjustRightInd w:val="0"/>
        <w:snapToGrid w:val="0"/>
        <w:spacing w:before="0" w:beforeAutospacing="0" w:after="0" w:afterAutospacing="0" w:line="360" w:lineRule="auto"/>
        <w:ind w:firstLine="480" w:firstLineChars="20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(7)检查各个末端设备运行是否正常，有无噪音，如有噪音需更换电机或维修；</w:t>
      </w:r>
    </w:p>
    <w:p w14:paraId="3624D0CA">
      <w:pPr>
        <w:widowControl/>
        <w:shd w:val="clear" w:color="auto" w:fill="auto"/>
        <w:adjustRightInd w:val="0"/>
        <w:snapToGrid w:val="0"/>
        <w:spacing w:before="0" w:beforeAutospacing="0" w:after="0" w:afterAutospacing="0" w:line="360" w:lineRule="auto"/>
        <w:ind w:firstLine="480" w:firstLineChars="20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(8)检查各个末端设备部分的软连接管，如有漏水及时修复；</w:t>
      </w:r>
    </w:p>
    <w:p w14:paraId="5FDED00E">
      <w:pPr>
        <w:widowControl/>
        <w:shd w:val="clear" w:color="auto" w:fill="auto"/>
        <w:adjustRightInd w:val="0"/>
        <w:snapToGrid w:val="0"/>
        <w:spacing w:before="0" w:beforeAutospacing="0" w:after="0" w:afterAutospacing="0" w:line="360" w:lineRule="auto"/>
        <w:ind w:firstLine="480" w:firstLineChars="20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(9)检查各个末端设备回水管保温是否损坏；</w:t>
      </w:r>
    </w:p>
    <w:p w14:paraId="37BE46EE">
      <w:pPr>
        <w:widowControl/>
        <w:shd w:val="clear" w:color="auto" w:fill="auto"/>
        <w:adjustRightInd w:val="0"/>
        <w:snapToGrid w:val="0"/>
        <w:spacing w:before="0" w:beforeAutospacing="0" w:after="0" w:afterAutospacing="0" w:line="360" w:lineRule="auto"/>
        <w:ind w:firstLine="480" w:firstLineChars="20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(10)拆下过滤器清洗过滤网中的污垢，对损伤的过滤器进行更换，并重新进行保温；</w:t>
      </w:r>
    </w:p>
    <w:p w14:paraId="3F94DA81">
      <w:pPr>
        <w:widowControl/>
        <w:shd w:val="clear" w:color="auto" w:fill="auto"/>
        <w:adjustRightInd w:val="0"/>
        <w:snapToGrid w:val="0"/>
        <w:spacing w:before="0" w:beforeAutospacing="0" w:after="0" w:afterAutospacing="0" w:line="360" w:lineRule="auto"/>
        <w:ind w:firstLine="480" w:firstLineChars="20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(11)检查各个末端设备供回水阀门有无漏水现象，如有漏水及时修复；</w:t>
      </w:r>
    </w:p>
    <w:p w14:paraId="0FA3ECFA">
      <w:pPr>
        <w:widowControl/>
        <w:shd w:val="clear" w:color="auto" w:fill="auto"/>
        <w:adjustRightInd w:val="0"/>
        <w:snapToGrid w:val="0"/>
        <w:spacing w:before="0" w:beforeAutospacing="0" w:after="0" w:afterAutospacing="0" w:line="360" w:lineRule="auto"/>
        <w:ind w:firstLine="480" w:firstLineChars="20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(12)清理接水盘中的沉渣物；</w:t>
      </w:r>
    </w:p>
    <w:p w14:paraId="33C3EDD2">
      <w:pPr>
        <w:widowControl/>
        <w:shd w:val="clear" w:color="auto" w:fill="auto"/>
        <w:adjustRightInd w:val="0"/>
        <w:snapToGrid w:val="0"/>
        <w:spacing w:before="0" w:beforeAutospacing="0" w:after="0" w:afterAutospacing="0" w:line="360" w:lineRule="auto"/>
        <w:ind w:firstLine="480" w:firstLineChars="20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(13)检查各新风机运行是否正常，如有异常及时修复；</w:t>
      </w:r>
    </w:p>
    <w:p w14:paraId="4E52053F">
      <w:pPr>
        <w:widowControl/>
        <w:shd w:val="clear" w:color="auto" w:fill="auto"/>
        <w:adjustRightInd w:val="0"/>
        <w:snapToGrid w:val="0"/>
        <w:spacing w:before="0" w:beforeAutospacing="0" w:after="0" w:afterAutospacing="0" w:line="360" w:lineRule="auto"/>
        <w:ind w:firstLine="480" w:firstLineChars="20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(14)新风机过滤网的检查及清洗；</w:t>
      </w:r>
    </w:p>
    <w:p w14:paraId="6FCE9E12">
      <w:pPr>
        <w:widowControl/>
        <w:shd w:val="clear" w:color="auto" w:fill="auto"/>
        <w:adjustRightInd w:val="0"/>
        <w:snapToGrid w:val="0"/>
        <w:spacing w:before="0" w:beforeAutospacing="0" w:after="0" w:afterAutospacing="0" w:line="360" w:lineRule="auto"/>
        <w:ind w:firstLine="480" w:firstLineChars="20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(15)开机运行调试，测试各个末端设备运行情况并做好记录。</w:t>
      </w:r>
    </w:p>
    <w:p w14:paraId="060CF672">
      <w:pPr>
        <w:widowControl/>
        <w:shd w:val="clear" w:color="auto" w:fill="auto"/>
        <w:adjustRightInd w:val="0"/>
        <w:snapToGrid w:val="0"/>
        <w:spacing w:before="0" w:beforeAutospacing="0" w:after="0" w:afterAutospacing="0" w:line="360" w:lineRule="auto"/>
        <w:ind w:firstLine="482" w:firstLineChars="200"/>
        <w:jc w:val="left"/>
        <w:outlineLvl w:val="9"/>
        <w:rPr>
          <w:rFonts w:hint="eastAsia" w:ascii="仿宋" w:hAnsi="仿宋" w:eastAsia="仿宋" w:cs="仿宋"/>
          <w:b/>
          <w:bCs/>
          <w:color w:val="auto"/>
          <w:kern w:val="0"/>
          <w:sz w:val="24"/>
          <w:szCs w:val="24"/>
          <w:highlight w:val="none"/>
          <w:u w:val="none"/>
          <w:lang w:val="en-US" w:eastAsia="zh-CN" w:bidi="ar-SA"/>
        </w:rPr>
      </w:pPr>
      <w:r>
        <w:rPr>
          <w:rFonts w:hint="eastAsia" w:ascii="仿宋" w:hAnsi="仿宋" w:eastAsia="仿宋" w:cs="仿宋"/>
          <w:b/>
          <w:bCs/>
          <w:color w:val="auto"/>
          <w:kern w:val="0"/>
          <w:sz w:val="24"/>
          <w:szCs w:val="24"/>
          <w:highlight w:val="none"/>
          <w:u w:val="none"/>
          <w:lang w:val="en-US" w:eastAsia="zh-CN" w:bidi="ar-SA"/>
        </w:rPr>
        <w:t>3.室内机清洗</w:t>
      </w:r>
    </w:p>
    <w:p w14:paraId="0E7A7BB9">
      <w:pPr>
        <w:widowControl/>
        <w:shd w:val="clear" w:color="auto" w:fill="auto"/>
        <w:adjustRightInd w:val="0"/>
        <w:snapToGrid w:val="0"/>
        <w:spacing w:before="0" w:beforeAutospacing="0" w:after="0" w:afterAutospacing="0" w:line="360" w:lineRule="auto"/>
        <w:ind w:firstLine="480" w:firstLineChars="200"/>
        <w:jc w:val="left"/>
        <w:outlineLvl w:val="9"/>
        <w:rPr>
          <w:rFonts w:hint="eastAsia" w:ascii="仿宋" w:hAnsi="仿宋" w:eastAsia="仿宋" w:cs="仿宋"/>
          <w:b w:val="0"/>
          <w:bCs w:val="0"/>
          <w:color w:val="auto"/>
          <w:kern w:val="0"/>
          <w:sz w:val="24"/>
          <w:szCs w:val="24"/>
          <w:highlight w:val="none"/>
          <w:u w:val="none"/>
          <w:lang w:val="en-US" w:eastAsia="zh-CN" w:bidi="ar-SA"/>
        </w:rPr>
      </w:pPr>
      <w:r>
        <w:rPr>
          <w:rFonts w:hint="eastAsia" w:ascii="仿宋" w:hAnsi="仿宋" w:eastAsia="仿宋" w:cs="仿宋"/>
          <w:b w:val="0"/>
          <w:bCs w:val="0"/>
          <w:color w:val="auto"/>
          <w:kern w:val="0"/>
          <w:sz w:val="24"/>
          <w:szCs w:val="24"/>
          <w:highlight w:val="none"/>
          <w:u w:val="none"/>
          <w:lang w:val="en-US" w:eastAsia="zh-CN" w:bidi="ar-SA"/>
        </w:rPr>
        <w:t>（1） 清洗周期与频率</w:t>
      </w:r>
    </w:p>
    <w:p w14:paraId="6A344F5B">
      <w:pPr>
        <w:widowControl/>
        <w:shd w:val="clear" w:color="auto" w:fill="auto"/>
        <w:adjustRightInd w:val="0"/>
        <w:snapToGrid w:val="0"/>
        <w:spacing w:before="0" w:beforeAutospacing="0" w:after="0" w:afterAutospacing="0" w:line="360" w:lineRule="auto"/>
        <w:ind w:firstLine="480" w:firstLineChars="200"/>
        <w:jc w:val="left"/>
        <w:outlineLvl w:val="9"/>
        <w:rPr>
          <w:rFonts w:hint="eastAsia" w:ascii="仿宋" w:hAnsi="仿宋" w:eastAsia="仿宋" w:cs="仿宋"/>
          <w:b w:val="0"/>
          <w:bCs w:val="0"/>
          <w:color w:val="auto"/>
          <w:kern w:val="0"/>
          <w:sz w:val="24"/>
          <w:szCs w:val="24"/>
          <w:highlight w:val="none"/>
          <w:u w:val="none"/>
          <w:lang w:val="en-US" w:eastAsia="zh-CN" w:bidi="ar-SA"/>
        </w:rPr>
      </w:pPr>
      <w:r>
        <w:rPr>
          <w:rFonts w:hint="eastAsia" w:ascii="仿宋" w:hAnsi="仿宋" w:eastAsia="仿宋" w:cs="仿宋"/>
          <w:b w:val="0"/>
          <w:bCs w:val="0"/>
          <w:color w:val="auto"/>
          <w:kern w:val="0"/>
          <w:sz w:val="24"/>
          <w:szCs w:val="24"/>
          <w:highlight w:val="none"/>
          <w:u w:val="none"/>
          <w:lang w:val="en-US" w:eastAsia="zh-CN" w:bidi="ar-SA"/>
        </w:rPr>
        <w:t>过滤网每半年清洗一次。通常在换季开机前进行最佳，对蒸发器、风机、冷凝水盘等内部部件进行彻底清洗。</w:t>
      </w:r>
    </w:p>
    <w:p w14:paraId="67368699">
      <w:pPr>
        <w:widowControl/>
        <w:shd w:val="clear" w:color="auto" w:fill="auto"/>
        <w:adjustRightInd w:val="0"/>
        <w:snapToGrid w:val="0"/>
        <w:spacing w:before="0" w:beforeAutospacing="0" w:after="0" w:afterAutospacing="0" w:line="360" w:lineRule="auto"/>
        <w:ind w:firstLine="480" w:firstLineChars="200"/>
        <w:jc w:val="left"/>
        <w:outlineLvl w:val="9"/>
        <w:rPr>
          <w:rFonts w:hint="eastAsia" w:ascii="仿宋" w:hAnsi="仿宋" w:eastAsia="仿宋" w:cs="仿宋"/>
          <w:b w:val="0"/>
          <w:bCs w:val="0"/>
          <w:color w:val="auto"/>
          <w:kern w:val="0"/>
          <w:sz w:val="24"/>
          <w:szCs w:val="24"/>
          <w:highlight w:val="none"/>
          <w:u w:val="none"/>
          <w:lang w:val="en-US" w:eastAsia="zh-CN" w:bidi="ar-SA"/>
        </w:rPr>
      </w:pPr>
      <w:r>
        <w:rPr>
          <w:rFonts w:hint="eastAsia" w:ascii="仿宋" w:hAnsi="仿宋" w:eastAsia="仿宋" w:cs="仿宋"/>
          <w:b w:val="0"/>
          <w:bCs w:val="0"/>
          <w:color w:val="auto"/>
          <w:kern w:val="0"/>
          <w:sz w:val="24"/>
          <w:szCs w:val="24"/>
          <w:highlight w:val="none"/>
          <w:u w:val="none"/>
          <w:lang w:val="en-US" w:eastAsia="zh-CN" w:bidi="ar-SA"/>
        </w:rPr>
        <w:t>（2）清洗要求</w:t>
      </w:r>
    </w:p>
    <w:p w14:paraId="1BDD56BF">
      <w:pPr>
        <w:widowControl/>
        <w:shd w:val="clear" w:color="auto" w:fill="auto"/>
        <w:adjustRightInd w:val="0"/>
        <w:snapToGrid w:val="0"/>
        <w:spacing w:before="0" w:beforeAutospacing="0" w:after="0" w:afterAutospacing="0" w:line="360" w:lineRule="auto"/>
        <w:ind w:firstLine="480" w:firstLineChars="200"/>
        <w:jc w:val="left"/>
        <w:outlineLvl w:val="9"/>
        <w:rPr>
          <w:rFonts w:hint="eastAsia" w:ascii="仿宋" w:hAnsi="仿宋" w:eastAsia="仿宋" w:cs="仿宋"/>
          <w:b w:val="0"/>
          <w:bCs w:val="0"/>
          <w:color w:val="auto"/>
          <w:kern w:val="0"/>
          <w:sz w:val="24"/>
          <w:szCs w:val="24"/>
          <w:highlight w:val="none"/>
          <w:u w:val="none"/>
          <w:lang w:val="en-US" w:eastAsia="zh-CN" w:bidi="ar-SA"/>
        </w:rPr>
      </w:pPr>
      <w:r>
        <w:rPr>
          <w:rFonts w:hint="eastAsia" w:ascii="仿宋" w:hAnsi="仿宋" w:eastAsia="仿宋" w:cs="仿宋"/>
          <w:b w:val="0"/>
          <w:bCs w:val="0"/>
          <w:color w:val="auto"/>
          <w:kern w:val="0"/>
          <w:sz w:val="24"/>
          <w:szCs w:val="24"/>
          <w:highlight w:val="none"/>
          <w:u w:val="none"/>
          <w:lang w:val="en-US" w:eastAsia="zh-CN" w:bidi="ar-SA"/>
        </w:rPr>
        <w:t>回风口与过滤网：需断开电源后取出过滤网，用清水和软毛刷清洗，阴凉处晾干后装回，不可暴晒。</w:t>
      </w:r>
    </w:p>
    <w:p w14:paraId="11A33910">
      <w:pPr>
        <w:widowControl/>
        <w:shd w:val="clear" w:color="auto" w:fill="auto"/>
        <w:adjustRightInd w:val="0"/>
        <w:snapToGrid w:val="0"/>
        <w:spacing w:before="0" w:beforeAutospacing="0" w:after="0" w:afterAutospacing="0" w:line="360" w:lineRule="auto"/>
        <w:ind w:firstLine="480" w:firstLineChars="200"/>
        <w:jc w:val="left"/>
        <w:outlineLvl w:val="9"/>
        <w:rPr>
          <w:rFonts w:hint="eastAsia" w:ascii="仿宋" w:hAnsi="仿宋" w:eastAsia="仿宋" w:cs="仿宋"/>
          <w:b w:val="0"/>
          <w:bCs w:val="0"/>
          <w:color w:val="auto"/>
          <w:kern w:val="0"/>
          <w:sz w:val="24"/>
          <w:szCs w:val="24"/>
          <w:highlight w:val="none"/>
          <w:u w:val="none"/>
          <w:lang w:val="en-US" w:eastAsia="zh-CN" w:bidi="ar-SA"/>
        </w:rPr>
      </w:pPr>
      <w:r>
        <w:rPr>
          <w:rFonts w:hint="eastAsia" w:ascii="仿宋" w:hAnsi="仿宋" w:eastAsia="仿宋" w:cs="仿宋"/>
          <w:b w:val="0"/>
          <w:bCs w:val="0"/>
          <w:color w:val="auto"/>
          <w:kern w:val="0"/>
          <w:sz w:val="24"/>
          <w:szCs w:val="24"/>
          <w:highlight w:val="none"/>
          <w:u w:val="none"/>
          <w:lang w:val="en-US" w:eastAsia="zh-CN" w:bidi="ar-SA"/>
        </w:rPr>
        <w:t>蒸发器翅片（表冷器）：容易滋生细菌、藏污纳垢，需使用专用清洗剂进行喷淋和冲洗，严禁用硬物强行清洁，以免损坏翅片。</w:t>
      </w:r>
    </w:p>
    <w:p w14:paraId="215A6E2E">
      <w:pPr>
        <w:widowControl/>
        <w:shd w:val="clear" w:color="auto" w:fill="auto"/>
        <w:adjustRightInd w:val="0"/>
        <w:snapToGrid w:val="0"/>
        <w:spacing w:before="0" w:beforeAutospacing="0" w:after="0" w:afterAutospacing="0" w:line="360" w:lineRule="auto"/>
        <w:ind w:firstLine="480" w:firstLineChars="200"/>
        <w:jc w:val="left"/>
        <w:outlineLvl w:val="9"/>
        <w:rPr>
          <w:rFonts w:hint="eastAsia" w:ascii="仿宋" w:hAnsi="仿宋" w:eastAsia="仿宋" w:cs="仿宋"/>
          <w:b w:val="0"/>
          <w:bCs w:val="0"/>
          <w:color w:val="auto"/>
          <w:kern w:val="0"/>
          <w:sz w:val="24"/>
          <w:szCs w:val="24"/>
          <w:highlight w:val="none"/>
          <w:u w:val="none"/>
          <w:lang w:val="en-US" w:eastAsia="zh-CN" w:bidi="ar-SA"/>
        </w:rPr>
      </w:pPr>
      <w:r>
        <w:rPr>
          <w:rFonts w:hint="eastAsia" w:ascii="仿宋" w:hAnsi="仿宋" w:eastAsia="仿宋" w:cs="仿宋"/>
          <w:b w:val="0"/>
          <w:bCs w:val="0"/>
          <w:color w:val="auto"/>
          <w:kern w:val="0"/>
          <w:sz w:val="24"/>
          <w:szCs w:val="24"/>
          <w:highlight w:val="none"/>
          <w:u w:val="none"/>
          <w:lang w:val="en-US" w:eastAsia="zh-CN" w:bidi="ar-SA"/>
        </w:rPr>
        <w:t>冷凝水盘与排水管：需清理水盘内的淤泥和微生物，并检查排水管是否通畅。可采用注水测试的方式检查，堵塞时要及时疏通，防止漏水泡顶。</w:t>
      </w:r>
    </w:p>
    <w:p w14:paraId="093BA44C">
      <w:pPr>
        <w:widowControl/>
        <w:shd w:val="clear" w:color="auto" w:fill="auto"/>
        <w:adjustRightInd w:val="0"/>
        <w:snapToGrid w:val="0"/>
        <w:spacing w:before="0" w:beforeAutospacing="0" w:after="0" w:afterAutospacing="0" w:line="360" w:lineRule="auto"/>
        <w:ind w:firstLine="480" w:firstLineChars="200"/>
        <w:jc w:val="left"/>
        <w:outlineLvl w:val="9"/>
        <w:rPr>
          <w:rFonts w:hint="eastAsia" w:ascii="仿宋" w:hAnsi="仿宋" w:eastAsia="仿宋" w:cs="仿宋"/>
          <w:b/>
          <w:bCs/>
          <w:color w:val="auto"/>
          <w:kern w:val="0"/>
          <w:sz w:val="24"/>
          <w:szCs w:val="24"/>
          <w:highlight w:val="none"/>
          <w:u w:val="none"/>
          <w:lang w:val="en-US" w:eastAsia="zh-CN" w:bidi="ar-SA"/>
        </w:rPr>
      </w:pPr>
      <w:r>
        <w:rPr>
          <w:rFonts w:hint="eastAsia" w:ascii="仿宋" w:hAnsi="仿宋" w:eastAsia="仿宋" w:cs="仿宋"/>
          <w:b w:val="0"/>
          <w:bCs w:val="0"/>
          <w:color w:val="auto"/>
          <w:kern w:val="0"/>
          <w:sz w:val="24"/>
          <w:szCs w:val="24"/>
          <w:highlight w:val="none"/>
          <w:u w:val="none"/>
          <w:lang w:val="en-US" w:eastAsia="zh-CN" w:bidi="ar-SA"/>
        </w:rPr>
        <w:t>风机叶轮与风道：长期积累灰尘会导致噪音和风量减小，需要专业设备进行搅动和负压吸尘，避免二次污染。</w:t>
      </w:r>
    </w:p>
    <w:p w14:paraId="1A3F5F5D">
      <w:pPr>
        <w:widowControl/>
        <w:shd w:val="clear" w:color="auto" w:fill="auto"/>
        <w:adjustRightInd w:val="0"/>
        <w:snapToGrid w:val="0"/>
        <w:spacing w:before="0" w:beforeAutospacing="0" w:after="0" w:afterAutospacing="0" w:line="360" w:lineRule="auto"/>
        <w:ind w:firstLine="482" w:firstLineChars="200"/>
        <w:jc w:val="left"/>
        <w:outlineLvl w:val="9"/>
        <w:rPr>
          <w:rFonts w:hint="eastAsia" w:ascii="仿宋" w:hAnsi="仿宋" w:eastAsia="仿宋" w:cs="仿宋"/>
          <w:b/>
          <w:bCs/>
          <w:color w:val="auto"/>
          <w:kern w:val="0"/>
          <w:sz w:val="24"/>
          <w:szCs w:val="24"/>
          <w:highlight w:val="none"/>
          <w:u w:val="none"/>
          <w:lang w:val="en-US" w:eastAsia="zh-CN" w:bidi="ar-SA"/>
        </w:rPr>
      </w:pPr>
      <w:r>
        <w:rPr>
          <w:rFonts w:hint="eastAsia" w:ascii="仿宋" w:hAnsi="仿宋" w:eastAsia="仿宋" w:cs="仿宋"/>
          <w:b/>
          <w:bCs/>
          <w:color w:val="auto"/>
          <w:kern w:val="0"/>
          <w:sz w:val="24"/>
          <w:szCs w:val="24"/>
          <w:highlight w:val="none"/>
          <w:u w:val="none"/>
          <w:lang w:val="en-US" w:eastAsia="zh-CN" w:bidi="ar-SA"/>
        </w:rPr>
        <w:t>（六）空调主机辅助设备维保服务内容</w:t>
      </w:r>
    </w:p>
    <w:p w14:paraId="511A6A04">
      <w:pPr>
        <w:widowControl/>
        <w:shd w:val="clear" w:color="auto" w:fill="auto"/>
        <w:adjustRightInd w:val="0"/>
        <w:snapToGrid w:val="0"/>
        <w:spacing w:before="0" w:beforeAutospacing="0" w:after="0" w:afterAutospacing="0" w:line="360" w:lineRule="auto"/>
        <w:ind w:firstLine="482" w:firstLineChars="200"/>
        <w:jc w:val="left"/>
        <w:outlineLvl w:val="9"/>
        <w:rPr>
          <w:rFonts w:hint="eastAsia" w:ascii="仿宋" w:hAnsi="仿宋" w:eastAsia="仿宋" w:cs="仿宋"/>
          <w:b/>
          <w:bCs/>
          <w:color w:val="auto"/>
          <w:kern w:val="0"/>
          <w:sz w:val="24"/>
          <w:szCs w:val="24"/>
          <w:highlight w:val="none"/>
          <w:u w:val="none"/>
          <w:lang w:val="en-US" w:eastAsia="zh-CN" w:bidi="ar-SA"/>
        </w:rPr>
      </w:pPr>
      <w:r>
        <w:rPr>
          <w:rFonts w:hint="eastAsia" w:ascii="仿宋" w:hAnsi="仿宋" w:eastAsia="仿宋" w:cs="仿宋"/>
          <w:b/>
          <w:bCs/>
          <w:color w:val="auto"/>
          <w:kern w:val="0"/>
          <w:sz w:val="24"/>
          <w:szCs w:val="24"/>
          <w:highlight w:val="none"/>
          <w:u w:val="none"/>
          <w:lang w:val="en-US" w:eastAsia="zh-CN" w:bidi="ar-SA"/>
        </w:rPr>
        <w:t>1.水泵季度保养</w:t>
      </w:r>
    </w:p>
    <w:p w14:paraId="072D8E23">
      <w:pPr>
        <w:widowControl/>
        <w:shd w:val="clear" w:color="auto" w:fill="auto"/>
        <w:adjustRightInd w:val="0"/>
        <w:snapToGrid w:val="0"/>
        <w:spacing w:before="0" w:beforeAutospacing="0" w:after="0" w:afterAutospacing="0" w:line="360" w:lineRule="auto"/>
        <w:ind w:firstLine="480" w:firstLineChars="20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(1)转动水泵轴，观察是否有阻滞、碰撞、卡住现象，如是轴承问题则对轴承加注润滑油或更换轴承；如是水泵叶轮问题则应拆修水泵；</w:t>
      </w:r>
    </w:p>
    <w:p w14:paraId="315FB2FB">
      <w:pPr>
        <w:widowControl/>
        <w:shd w:val="clear" w:color="auto" w:fill="auto"/>
        <w:adjustRightInd w:val="0"/>
        <w:snapToGrid w:val="0"/>
        <w:spacing w:before="0" w:beforeAutospacing="0" w:after="0" w:afterAutospacing="0" w:line="360" w:lineRule="auto"/>
        <w:ind w:firstLine="480" w:firstLineChars="20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(2)检查压盘根处是否漏水成线，如是则应加压盘根或更换水泵密封；</w:t>
      </w:r>
    </w:p>
    <w:p w14:paraId="152D2320">
      <w:pPr>
        <w:widowControl/>
        <w:shd w:val="clear" w:color="auto" w:fill="auto"/>
        <w:adjustRightInd w:val="0"/>
        <w:snapToGrid w:val="0"/>
        <w:spacing w:before="0" w:beforeAutospacing="0" w:after="0" w:afterAutospacing="0" w:line="360" w:lineRule="auto"/>
        <w:ind w:firstLine="480" w:firstLineChars="20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(3)检查弹性联轴器有无损坏，如损坏则应更换弹性橡胶垫；</w:t>
      </w:r>
    </w:p>
    <w:p w14:paraId="480E5BBB">
      <w:pPr>
        <w:widowControl/>
        <w:shd w:val="clear" w:color="auto" w:fill="auto"/>
        <w:adjustRightInd w:val="0"/>
        <w:snapToGrid w:val="0"/>
        <w:spacing w:before="0" w:beforeAutospacing="0" w:after="0" w:afterAutospacing="0" w:line="360" w:lineRule="auto"/>
        <w:ind w:firstLine="480" w:firstLineChars="20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(4)检查机械密封器是否泄露，更换损坏的机械密封器；</w:t>
      </w:r>
    </w:p>
    <w:p w14:paraId="5CCAA39A">
      <w:pPr>
        <w:widowControl/>
        <w:shd w:val="clear" w:color="auto" w:fill="auto"/>
        <w:adjustRightInd w:val="0"/>
        <w:snapToGrid w:val="0"/>
        <w:spacing w:before="0" w:beforeAutospacing="0" w:after="0" w:afterAutospacing="0" w:line="360" w:lineRule="auto"/>
        <w:ind w:firstLine="480" w:firstLineChars="20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(5)叶轮除垢，泵体除锈、刷防锈漆及面漆；</w:t>
      </w:r>
    </w:p>
    <w:p w14:paraId="721D40E7">
      <w:pPr>
        <w:widowControl/>
        <w:shd w:val="clear" w:color="auto" w:fill="auto"/>
        <w:adjustRightInd w:val="0"/>
        <w:snapToGrid w:val="0"/>
        <w:spacing w:before="0" w:beforeAutospacing="0" w:after="0" w:afterAutospacing="0" w:line="360" w:lineRule="auto"/>
        <w:ind w:firstLine="480" w:firstLineChars="20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(6)定期对补水箱进行换水、清洗、除锈、杀菌等工作；</w:t>
      </w:r>
    </w:p>
    <w:p w14:paraId="705E207A">
      <w:pPr>
        <w:widowControl/>
        <w:shd w:val="clear" w:color="auto" w:fill="auto"/>
        <w:adjustRightInd w:val="0"/>
        <w:snapToGrid w:val="0"/>
        <w:spacing w:before="0" w:beforeAutospacing="0" w:after="0" w:afterAutospacing="0" w:line="360" w:lineRule="auto"/>
        <w:ind w:firstLine="480" w:firstLineChars="20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(7)检查和更换过度磨损的轴承、添加轴承润滑油；</w:t>
      </w:r>
    </w:p>
    <w:p w14:paraId="427C2F54">
      <w:pPr>
        <w:widowControl/>
        <w:shd w:val="clear" w:color="auto" w:fill="auto"/>
        <w:adjustRightInd w:val="0"/>
        <w:snapToGrid w:val="0"/>
        <w:spacing w:before="0" w:beforeAutospacing="0" w:after="0" w:afterAutospacing="0" w:line="360" w:lineRule="auto"/>
        <w:ind w:firstLine="480" w:firstLineChars="20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(8)更换烧坏电机线圈；</w:t>
      </w:r>
    </w:p>
    <w:p w14:paraId="1E27B488">
      <w:pPr>
        <w:widowControl/>
        <w:shd w:val="clear" w:color="auto" w:fill="auto"/>
        <w:adjustRightInd w:val="0"/>
        <w:snapToGrid w:val="0"/>
        <w:spacing w:before="0" w:beforeAutospacing="0" w:after="0" w:afterAutospacing="0" w:line="360" w:lineRule="auto"/>
        <w:ind w:firstLine="480" w:firstLineChars="20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(9)检测各控制箱保护开关、执行开关启动正常有效，检测电机线圈的绝缘值；</w:t>
      </w:r>
    </w:p>
    <w:p w14:paraId="13F75277">
      <w:pPr>
        <w:widowControl/>
        <w:shd w:val="clear" w:color="auto" w:fill="auto"/>
        <w:adjustRightInd w:val="0"/>
        <w:snapToGrid w:val="0"/>
        <w:spacing w:before="0" w:beforeAutospacing="0" w:after="0" w:afterAutospacing="0" w:line="360" w:lineRule="auto"/>
        <w:ind w:firstLine="480" w:firstLineChars="20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(10)水泵试运行，如果发现水泵压力表表针抖动厉害，要马上检查水泵是否漏水；如果发现水泵噪声增大，轴承温度升高，则水泵必须马上停止运转，检查水泵轴承是否磨损，轴承室是否缺油；</w:t>
      </w:r>
    </w:p>
    <w:p w14:paraId="764494BC">
      <w:pPr>
        <w:widowControl/>
        <w:shd w:val="clear" w:color="auto" w:fill="auto"/>
        <w:adjustRightInd w:val="0"/>
        <w:snapToGrid w:val="0"/>
        <w:spacing w:before="0" w:beforeAutospacing="0" w:after="0" w:afterAutospacing="0" w:line="360" w:lineRule="auto"/>
        <w:ind w:firstLine="480" w:firstLineChars="20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(11)检修水泵控制电路及相关元件、据实更换电路元件。电路检修标准为：检查电机主电路及二次控制电路、并且对所有电器元件进行检查(如接触器触点进行打磨、所有线路接触处紧螺丝),如确实需更换进行更换。标准为使电路正常、水泵电机设备不会因电路问题无法使用；</w:t>
      </w:r>
    </w:p>
    <w:p w14:paraId="49F15984">
      <w:pPr>
        <w:widowControl/>
        <w:shd w:val="clear" w:color="auto" w:fill="auto"/>
        <w:adjustRightInd w:val="0"/>
        <w:snapToGrid w:val="0"/>
        <w:spacing w:before="0" w:beforeAutospacing="0" w:after="0" w:afterAutospacing="0" w:line="360" w:lineRule="auto"/>
        <w:ind w:firstLine="480" w:firstLineChars="20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(12)修复设备使用中发生的一切故障，维修后的设备技术参数必须达到设备设计要求（控制系统正常执行，功率、流量、扬程及保护装置有效）；</w:t>
      </w:r>
    </w:p>
    <w:p w14:paraId="05FA94B5">
      <w:pPr>
        <w:widowControl/>
        <w:shd w:val="clear" w:color="auto" w:fill="auto"/>
        <w:adjustRightInd w:val="0"/>
        <w:snapToGrid w:val="0"/>
        <w:spacing w:before="0" w:beforeAutospacing="0" w:after="0" w:afterAutospacing="0" w:line="360" w:lineRule="auto"/>
        <w:ind w:firstLine="480" w:firstLineChars="20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(13)提供季度维修保养报告。</w:t>
      </w:r>
    </w:p>
    <w:p w14:paraId="08022551">
      <w:pPr>
        <w:widowControl/>
        <w:shd w:val="clear" w:color="auto" w:fill="auto"/>
        <w:adjustRightInd w:val="0"/>
        <w:snapToGrid w:val="0"/>
        <w:spacing w:before="0" w:beforeAutospacing="0" w:after="0" w:afterAutospacing="0" w:line="360" w:lineRule="auto"/>
        <w:ind w:firstLine="482" w:firstLineChars="200"/>
        <w:jc w:val="left"/>
        <w:outlineLvl w:val="9"/>
        <w:rPr>
          <w:rFonts w:hint="eastAsia" w:ascii="仿宋" w:hAnsi="仿宋" w:eastAsia="仿宋" w:cs="仿宋"/>
          <w:b/>
          <w:bCs/>
          <w:color w:val="auto"/>
          <w:kern w:val="0"/>
          <w:sz w:val="24"/>
          <w:szCs w:val="24"/>
          <w:highlight w:val="none"/>
          <w:u w:val="none"/>
          <w:lang w:val="en-US" w:eastAsia="zh-CN" w:bidi="ar-SA"/>
        </w:rPr>
      </w:pPr>
      <w:r>
        <w:rPr>
          <w:rFonts w:hint="eastAsia" w:ascii="仿宋" w:hAnsi="仿宋" w:eastAsia="仿宋" w:cs="仿宋"/>
          <w:b/>
          <w:bCs/>
          <w:color w:val="auto"/>
          <w:kern w:val="0"/>
          <w:sz w:val="24"/>
          <w:szCs w:val="24"/>
          <w:highlight w:val="none"/>
          <w:u w:val="none"/>
          <w:lang w:val="en-US" w:eastAsia="zh-CN" w:bidi="ar-SA"/>
        </w:rPr>
        <w:t>2.冷却塔全面维护保养</w:t>
      </w:r>
    </w:p>
    <w:p w14:paraId="76135C43">
      <w:pPr>
        <w:widowControl/>
        <w:shd w:val="clear" w:color="auto" w:fill="auto"/>
        <w:adjustRightInd w:val="0"/>
        <w:snapToGrid w:val="0"/>
        <w:spacing w:before="0" w:beforeAutospacing="0" w:after="0" w:afterAutospacing="0" w:line="360" w:lineRule="auto"/>
        <w:ind w:firstLine="480" w:firstLineChars="20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(1)检查电动机绝缘电阻，以免电机运转时绕组烧毁；</w:t>
      </w:r>
    </w:p>
    <w:p w14:paraId="641F6887">
      <w:pPr>
        <w:widowControl/>
        <w:shd w:val="clear" w:color="auto" w:fill="auto"/>
        <w:adjustRightInd w:val="0"/>
        <w:snapToGrid w:val="0"/>
        <w:spacing w:before="0" w:beforeAutospacing="0" w:after="0" w:afterAutospacing="0" w:line="360" w:lineRule="auto"/>
        <w:ind w:firstLine="480" w:firstLineChars="20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(2)检查、调整皮带盘松紧度；</w:t>
      </w:r>
    </w:p>
    <w:p w14:paraId="721C73D9">
      <w:pPr>
        <w:widowControl/>
        <w:shd w:val="clear" w:color="auto" w:fill="auto"/>
        <w:adjustRightInd w:val="0"/>
        <w:snapToGrid w:val="0"/>
        <w:spacing w:before="0" w:beforeAutospacing="0" w:after="0" w:afterAutospacing="0" w:line="360" w:lineRule="auto"/>
        <w:ind w:firstLine="480" w:firstLineChars="20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(3)检查电机、风扇是否转动灵活；</w:t>
      </w:r>
    </w:p>
    <w:p w14:paraId="1AC890EA">
      <w:pPr>
        <w:widowControl/>
        <w:shd w:val="clear" w:color="auto" w:fill="auto"/>
        <w:adjustRightInd w:val="0"/>
        <w:snapToGrid w:val="0"/>
        <w:spacing w:before="0" w:beforeAutospacing="0" w:after="0" w:afterAutospacing="0" w:line="360" w:lineRule="auto"/>
        <w:ind w:firstLine="480" w:firstLineChars="20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(4)如有阻滞现象则应加注润滑油；如有异常磨擦声则应更换同型号规格的轴承。如电机有坏损，应及时维修或更换电机；</w:t>
      </w:r>
    </w:p>
    <w:p w14:paraId="606ED547">
      <w:pPr>
        <w:widowControl/>
        <w:shd w:val="clear" w:color="auto" w:fill="auto"/>
        <w:adjustRightInd w:val="0"/>
        <w:snapToGrid w:val="0"/>
        <w:spacing w:before="0" w:beforeAutospacing="0" w:after="0" w:afterAutospacing="0" w:line="360" w:lineRule="auto"/>
        <w:ind w:firstLine="480" w:firstLineChars="20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(5)检查机械传动部分运转是否正常，是否有异响；</w:t>
      </w:r>
    </w:p>
    <w:p w14:paraId="12B61947">
      <w:pPr>
        <w:widowControl/>
        <w:shd w:val="clear" w:color="auto" w:fill="auto"/>
        <w:adjustRightInd w:val="0"/>
        <w:snapToGrid w:val="0"/>
        <w:spacing w:before="0" w:beforeAutospacing="0" w:after="0" w:afterAutospacing="0" w:line="360" w:lineRule="auto"/>
        <w:ind w:firstLine="480" w:firstLineChars="20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(6)检查部件磨损情况，如皮带是否有断裂磨损情况，轴承是否需要加注黄油等，如有则进行维修或更换；</w:t>
      </w:r>
    </w:p>
    <w:p w14:paraId="49E6C108">
      <w:pPr>
        <w:widowControl/>
        <w:shd w:val="clear" w:color="auto" w:fill="auto"/>
        <w:adjustRightInd w:val="0"/>
        <w:snapToGrid w:val="0"/>
        <w:spacing w:before="0" w:beforeAutospacing="0" w:after="0" w:afterAutospacing="0" w:line="360" w:lineRule="auto"/>
        <w:ind w:firstLine="480" w:firstLineChars="20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(7)冷却塔运行前必须清理管道内杂质，以免堵塞布水器上出水孔，造成配水不均匀；</w:t>
      </w:r>
    </w:p>
    <w:p w14:paraId="46C17F7F">
      <w:pPr>
        <w:widowControl/>
        <w:shd w:val="clear" w:color="auto" w:fill="auto"/>
        <w:adjustRightInd w:val="0"/>
        <w:snapToGrid w:val="0"/>
        <w:spacing w:before="0" w:beforeAutospacing="0" w:after="0" w:afterAutospacing="0" w:line="360" w:lineRule="auto"/>
        <w:ind w:firstLine="480" w:firstLineChars="20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(8)检查风机叶片处的叶尖与风筒壁间隙，保证叶尖与风筒壁间隙在25±2mm之间，达不到上述要求应及时调整；</w:t>
      </w:r>
    </w:p>
    <w:p w14:paraId="13143ECB">
      <w:pPr>
        <w:widowControl/>
        <w:shd w:val="clear" w:color="auto" w:fill="auto"/>
        <w:adjustRightInd w:val="0"/>
        <w:snapToGrid w:val="0"/>
        <w:spacing w:before="0" w:beforeAutospacing="0" w:after="0" w:afterAutospacing="0" w:line="360" w:lineRule="auto"/>
        <w:ind w:firstLine="480" w:firstLineChars="20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(9)冷却塔采用筛型散水器，观察散水器旋转情况，散水器应运转平稳、布水均匀，如有异常情况，及时修复故障；</w:t>
      </w:r>
    </w:p>
    <w:p w14:paraId="4923BD41">
      <w:pPr>
        <w:widowControl/>
        <w:shd w:val="clear" w:color="auto" w:fill="auto"/>
        <w:adjustRightInd w:val="0"/>
        <w:snapToGrid w:val="0"/>
        <w:spacing w:before="0" w:beforeAutospacing="0" w:after="0" w:afterAutospacing="0" w:line="360" w:lineRule="auto"/>
        <w:ind w:firstLine="480" w:firstLineChars="20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(10)检查电机绝缘电阻是否达到标准；</w:t>
      </w:r>
    </w:p>
    <w:p w14:paraId="16BED4C4">
      <w:pPr>
        <w:widowControl/>
        <w:shd w:val="clear" w:color="auto" w:fill="auto"/>
        <w:adjustRightInd w:val="0"/>
        <w:snapToGrid w:val="0"/>
        <w:spacing w:before="0" w:beforeAutospacing="0" w:after="0" w:afterAutospacing="0" w:line="360" w:lineRule="auto"/>
        <w:ind w:firstLine="480" w:firstLineChars="20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(11)手工转动风机叶轮，整机运转应轻重均匀；</w:t>
      </w:r>
    </w:p>
    <w:p w14:paraId="1A13935E">
      <w:pPr>
        <w:widowControl/>
        <w:shd w:val="clear" w:color="auto" w:fill="auto"/>
        <w:adjustRightInd w:val="0"/>
        <w:snapToGrid w:val="0"/>
        <w:spacing w:before="0" w:beforeAutospacing="0" w:after="0" w:afterAutospacing="0" w:line="360" w:lineRule="auto"/>
        <w:ind w:firstLine="480" w:firstLineChars="20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(12)点动电机，检查叶片旋转方向是否正确，叶片旋转方向为顺时针方向；连续运转1小时，测定并记录电机电流值、电压值、振动值，检查减速机是否异常响声等其它现象；</w:t>
      </w:r>
    </w:p>
    <w:p w14:paraId="4CD54B11">
      <w:pPr>
        <w:widowControl/>
        <w:shd w:val="clear" w:color="auto" w:fill="auto"/>
        <w:adjustRightInd w:val="0"/>
        <w:snapToGrid w:val="0"/>
        <w:spacing w:before="0" w:beforeAutospacing="0" w:after="0" w:afterAutospacing="0" w:line="360" w:lineRule="auto"/>
        <w:ind w:firstLine="480" w:firstLineChars="20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(13)观察塔体运行震动情况：如运行震动超过设计范围内，则关闭风机，调整叶片安装角直到符合要求；连续运行4小时停机后：复验各部件的位置有否走动，检查各连接件、紧固件有否松动，检查各密封部件是否漏油，检查电机、减速机温度是否符合要求；</w:t>
      </w:r>
    </w:p>
    <w:p w14:paraId="33518D67">
      <w:pPr>
        <w:widowControl/>
        <w:shd w:val="clear" w:color="auto" w:fill="auto"/>
        <w:adjustRightInd w:val="0"/>
        <w:snapToGrid w:val="0"/>
        <w:spacing w:before="0" w:beforeAutospacing="0" w:after="0" w:afterAutospacing="0" w:line="360" w:lineRule="auto"/>
        <w:ind w:firstLine="480" w:firstLineChars="20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(14)开启风机，待风机运行正常后，打开进水阀门，并逐步将水量加大到额定设计值。继续检测风机振动、风量以及布水情况；</w:t>
      </w:r>
    </w:p>
    <w:p w14:paraId="7D335EDE">
      <w:pPr>
        <w:widowControl/>
        <w:shd w:val="clear" w:color="auto" w:fill="auto"/>
        <w:adjustRightInd w:val="0"/>
        <w:snapToGrid w:val="0"/>
        <w:spacing w:before="0" w:beforeAutospacing="0" w:after="0" w:afterAutospacing="0" w:line="360" w:lineRule="auto"/>
        <w:ind w:firstLine="480" w:firstLineChars="20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(15）检查收水器使用效果，水损应控制在总循环水量的0.5%以下；</w:t>
      </w:r>
    </w:p>
    <w:p w14:paraId="22B3E719">
      <w:pPr>
        <w:widowControl/>
        <w:shd w:val="clear" w:color="auto" w:fill="auto"/>
        <w:adjustRightInd w:val="0"/>
        <w:snapToGrid w:val="0"/>
        <w:spacing w:before="0" w:beforeAutospacing="0" w:after="0" w:afterAutospacing="0" w:line="360" w:lineRule="auto"/>
        <w:ind w:firstLine="480" w:firstLineChars="20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(16)连续运行72小时后，再次停机对塔体、风机等作全面检查，确认无异常后，即可进入正常运转；</w:t>
      </w:r>
    </w:p>
    <w:p w14:paraId="3E0EDFC4">
      <w:pPr>
        <w:widowControl/>
        <w:shd w:val="clear" w:color="auto" w:fill="auto"/>
        <w:adjustRightInd w:val="0"/>
        <w:snapToGrid w:val="0"/>
        <w:spacing w:before="0" w:beforeAutospacing="0" w:after="0" w:afterAutospacing="0" w:line="360" w:lineRule="auto"/>
        <w:ind w:firstLine="480" w:firstLineChars="20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(17)冷却塔投入正常运行后，为保证设备始终处于最佳期工作状态，维持长期有效地工作，须认真阅读冷却塔使用维护注意事项，重视各项检测工作，严格执行巡回检查制度并做好记录。</w:t>
      </w:r>
    </w:p>
    <w:p w14:paraId="15952E82">
      <w:pPr>
        <w:widowControl/>
        <w:shd w:val="clear" w:color="auto" w:fill="auto"/>
        <w:adjustRightInd w:val="0"/>
        <w:snapToGrid w:val="0"/>
        <w:spacing w:before="0" w:beforeAutospacing="0" w:after="0" w:afterAutospacing="0" w:line="360" w:lineRule="auto"/>
        <w:ind w:firstLine="482" w:firstLineChars="200"/>
        <w:jc w:val="left"/>
        <w:outlineLvl w:val="9"/>
        <w:rPr>
          <w:rFonts w:hint="eastAsia" w:ascii="仿宋" w:hAnsi="仿宋" w:eastAsia="仿宋" w:cs="仿宋"/>
          <w:b/>
          <w:bCs/>
          <w:color w:val="auto"/>
          <w:kern w:val="0"/>
          <w:sz w:val="24"/>
          <w:szCs w:val="24"/>
          <w:highlight w:val="none"/>
          <w:u w:val="none"/>
          <w:lang w:val="en-US" w:eastAsia="zh-CN" w:bidi="ar-SA"/>
        </w:rPr>
      </w:pPr>
      <w:r>
        <w:rPr>
          <w:rFonts w:hint="eastAsia" w:ascii="仿宋" w:hAnsi="仿宋" w:eastAsia="仿宋" w:cs="仿宋"/>
          <w:b/>
          <w:bCs/>
          <w:color w:val="auto"/>
          <w:kern w:val="0"/>
          <w:sz w:val="24"/>
          <w:szCs w:val="24"/>
          <w:highlight w:val="none"/>
          <w:u w:val="none"/>
          <w:lang w:val="en-US" w:eastAsia="zh-CN" w:bidi="ar-SA"/>
        </w:rPr>
        <w:t>3.冷却塔月度保养</w:t>
      </w:r>
    </w:p>
    <w:p w14:paraId="0604C692">
      <w:pPr>
        <w:widowControl/>
        <w:shd w:val="clear" w:color="auto" w:fill="auto"/>
        <w:adjustRightInd w:val="0"/>
        <w:snapToGrid w:val="0"/>
        <w:spacing w:before="0" w:beforeAutospacing="0" w:after="0" w:afterAutospacing="0" w:line="360" w:lineRule="auto"/>
        <w:ind w:firstLine="480" w:firstLineChars="20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(1)冷却塔出水应保持畅通；</w:t>
      </w:r>
    </w:p>
    <w:p w14:paraId="47A9269F">
      <w:pPr>
        <w:widowControl/>
        <w:shd w:val="clear" w:color="auto" w:fill="auto"/>
        <w:adjustRightInd w:val="0"/>
        <w:snapToGrid w:val="0"/>
        <w:spacing w:before="0" w:beforeAutospacing="0" w:after="0" w:afterAutospacing="0" w:line="360" w:lineRule="auto"/>
        <w:ind w:firstLine="480" w:firstLineChars="20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(2)检查冷却塔塔体是否有水渗漏，如有渗漏应及时密封；</w:t>
      </w:r>
    </w:p>
    <w:p w14:paraId="1983683B">
      <w:pPr>
        <w:widowControl/>
        <w:shd w:val="clear" w:color="auto" w:fill="auto"/>
        <w:adjustRightInd w:val="0"/>
        <w:snapToGrid w:val="0"/>
        <w:spacing w:before="0" w:beforeAutospacing="0" w:after="0" w:afterAutospacing="0" w:line="360" w:lineRule="auto"/>
        <w:ind w:firstLine="480" w:firstLineChars="20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(3)复验各部件安装位路是否符合安装要求，各紧固件连接件有否松动；</w:t>
      </w:r>
    </w:p>
    <w:p w14:paraId="0D272A33">
      <w:pPr>
        <w:widowControl/>
        <w:shd w:val="clear" w:color="auto" w:fill="auto"/>
        <w:adjustRightInd w:val="0"/>
        <w:snapToGrid w:val="0"/>
        <w:spacing w:before="0" w:beforeAutospacing="0" w:after="0" w:afterAutospacing="0" w:line="360" w:lineRule="auto"/>
        <w:ind w:firstLine="480" w:firstLineChars="20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(4)检查叶片安装角是否正确，各叶片水平位路误差是否在允许范围内；</w:t>
      </w:r>
    </w:p>
    <w:p w14:paraId="201A6637">
      <w:pPr>
        <w:widowControl/>
        <w:shd w:val="clear" w:color="auto" w:fill="auto"/>
        <w:adjustRightInd w:val="0"/>
        <w:snapToGrid w:val="0"/>
        <w:spacing w:before="0" w:beforeAutospacing="0" w:after="0" w:afterAutospacing="0" w:line="360" w:lineRule="auto"/>
        <w:ind w:firstLine="480" w:firstLineChars="20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(5)检查叶轮、叶片安装紧固螺栓是否牢固，轴端止动保险是否安全可靠；</w:t>
      </w:r>
    </w:p>
    <w:p w14:paraId="3A9D26B0">
      <w:pPr>
        <w:widowControl/>
        <w:shd w:val="clear" w:color="auto" w:fill="auto"/>
        <w:adjustRightInd w:val="0"/>
        <w:snapToGrid w:val="0"/>
        <w:spacing w:before="0" w:beforeAutospacing="0" w:after="0" w:afterAutospacing="0" w:line="360" w:lineRule="auto"/>
        <w:ind w:firstLine="480" w:firstLineChars="20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(6)保持塔内地面干净，塔上无零星杂物；</w:t>
      </w:r>
    </w:p>
    <w:p w14:paraId="62F9ADA0">
      <w:pPr>
        <w:widowControl/>
        <w:shd w:val="clear" w:color="auto" w:fill="auto"/>
        <w:adjustRightInd w:val="0"/>
        <w:snapToGrid w:val="0"/>
        <w:spacing w:before="0" w:beforeAutospacing="0" w:after="0" w:afterAutospacing="0" w:line="360" w:lineRule="auto"/>
        <w:ind w:firstLine="480" w:firstLineChars="20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(7)复验各部件安装位路是否符合安装要求，各紧固件有否松动；</w:t>
      </w:r>
    </w:p>
    <w:p w14:paraId="687A3B0A">
      <w:pPr>
        <w:widowControl/>
        <w:shd w:val="clear" w:color="auto" w:fill="auto"/>
        <w:adjustRightInd w:val="0"/>
        <w:snapToGrid w:val="0"/>
        <w:spacing w:before="0" w:beforeAutospacing="0" w:after="0" w:afterAutospacing="0" w:line="360" w:lineRule="auto"/>
        <w:ind w:firstLine="480" w:firstLineChars="20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(8)定期检查水质，并对塔内投放灭藻剂；</w:t>
      </w:r>
    </w:p>
    <w:p w14:paraId="49F7A276">
      <w:pPr>
        <w:widowControl/>
        <w:shd w:val="clear" w:color="auto" w:fill="auto"/>
        <w:adjustRightInd w:val="0"/>
        <w:snapToGrid w:val="0"/>
        <w:spacing w:before="0" w:beforeAutospacing="0" w:after="0" w:afterAutospacing="0" w:line="360" w:lineRule="auto"/>
        <w:ind w:firstLine="480" w:firstLineChars="20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(9)定期检查冷却塔水位。</w:t>
      </w:r>
    </w:p>
    <w:p w14:paraId="2073AD73">
      <w:pPr>
        <w:shd w:val="clear" w:color="auto" w:fill="auto"/>
        <w:outlineLvl w:val="9"/>
        <w:rPr>
          <w:rFonts w:hint="eastAsia" w:ascii="仿宋" w:hAnsi="仿宋" w:eastAsia="仿宋" w:cs="仿宋"/>
          <w:b/>
          <w:bCs/>
          <w:color w:val="auto"/>
          <w:sz w:val="24"/>
          <w:szCs w:val="24"/>
          <w:highlight w:val="none"/>
          <w:u w:val="none"/>
          <w:lang w:eastAsia="zh-CN"/>
        </w:rPr>
      </w:pPr>
    </w:p>
    <w:p w14:paraId="0EA14B60">
      <w:pPr>
        <w:widowControl/>
        <w:shd w:val="clear" w:color="auto" w:fill="auto"/>
        <w:adjustRightInd w:val="0"/>
        <w:snapToGrid w:val="0"/>
        <w:spacing w:before="0" w:beforeAutospacing="0" w:after="0" w:afterAutospacing="0" w:line="360" w:lineRule="auto"/>
        <w:ind w:firstLine="241" w:firstLineChars="100"/>
        <w:jc w:val="left"/>
        <w:outlineLvl w:val="2"/>
        <w:rPr>
          <w:rFonts w:hint="eastAsia" w:ascii="仿宋" w:hAnsi="仿宋" w:eastAsia="仿宋" w:cs="仿宋"/>
          <w:b/>
          <w:bCs/>
          <w:color w:val="auto"/>
          <w:kern w:val="0"/>
          <w:sz w:val="24"/>
          <w:szCs w:val="24"/>
          <w:highlight w:val="none"/>
          <w:u w:val="none"/>
          <w:lang w:val="en-US" w:eastAsia="zh-CN" w:bidi="ar-SA"/>
        </w:rPr>
      </w:pPr>
      <w:r>
        <w:rPr>
          <w:rFonts w:hint="eastAsia" w:ascii="仿宋" w:hAnsi="仿宋" w:eastAsia="仿宋" w:cs="仿宋"/>
          <w:b/>
          <w:bCs/>
          <w:color w:val="auto"/>
          <w:kern w:val="0"/>
          <w:sz w:val="24"/>
          <w:szCs w:val="24"/>
          <w:highlight w:val="none"/>
          <w:u w:val="none"/>
          <w:lang w:val="en-US" w:eastAsia="zh-CN" w:bidi="ar-SA"/>
        </w:rPr>
        <w:t>B.多联机维保服务质量要求：</w:t>
      </w:r>
    </w:p>
    <w:p w14:paraId="04471FCE">
      <w:pPr>
        <w:widowControl/>
        <w:shd w:val="clear" w:color="auto" w:fill="auto"/>
        <w:adjustRightInd w:val="0"/>
        <w:snapToGrid w:val="0"/>
        <w:spacing w:before="0" w:beforeAutospacing="0" w:after="0" w:afterAutospacing="0" w:line="360" w:lineRule="auto"/>
        <w:ind w:firstLine="241" w:firstLineChars="100"/>
        <w:jc w:val="left"/>
        <w:outlineLvl w:val="9"/>
        <w:rPr>
          <w:rFonts w:hint="eastAsia" w:ascii="仿宋" w:hAnsi="仿宋" w:eastAsia="仿宋" w:cs="仿宋"/>
          <w:b/>
          <w:bCs/>
          <w:color w:val="auto"/>
          <w:kern w:val="0"/>
          <w:sz w:val="24"/>
          <w:szCs w:val="24"/>
          <w:highlight w:val="none"/>
          <w:u w:val="none"/>
          <w:lang w:val="en-US" w:eastAsia="zh-CN" w:bidi="ar-SA"/>
        </w:rPr>
      </w:pPr>
      <w:r>
        <w:rPr>
          <w:rFonts w:hint="eastAsia" w:ascii="仿宋" w:hAnsi="仿宋" w:eastAsia="仿宋" w:cs="仿宋"/>
          <w:b/>
          <w:bCs/>
          <w:color w:val="auto"/>
          <w:kern w:val="0"/>
          <w:sz w:val="24"/>
          <w:szCs w:val="24"/>
          <w:highlight w:val="none"/>
          <w:u w:val="none"/>
          <w:lang w:val="en-US" w:eastAsia="zh-CN" w:bidi="ar-SA"/>
        </w:rPr>
        <w:t>（一）多联机和风冷活塞机组维保内容</w:t>
      </w:r>
    </w:p>
    <w:p w14:paraId="3F5DA1E6">
      <w:pPr>
        <w:widowControl/>
        <w:shd w:val="clear" w:color="auto" w:fill="auto"/>
        <w:adjustRightInd w:val="0"/>
        <w:snapToGrid w:val="0"/>
        <w:spacing w:before="0" w:beforeAutospacing="0" w:after="0" w:afterAutospacing="0" w:line="360" w:lineRule="auto"/>
        <w:ind w:firstLine="480" w:firstLineChars="20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年度维修保养服务、定期维修保养服务为基本组成部分。具体内容如下：</w:t>
      </w:r>
    </w:p>
    <w:p w14:paraId="2B62DB36">
      <w:pPr>
        <w:widowControl/>
        <w:shd w:val="clear" w:color="auto" w:fill="auto"/>
        <w:adjustRightInd w:val="0"/>
        <w:snapToGrid w:val="0"/>
        <w:spacing w:before="0" w:beforeAutospacing="0" w:after="0" w:afterAutospacing="0" w:line="360" w:lineRule="auto"/>
        <w:ind w:firstLine="241" w:firstLineChars="100"/>
        <w:jc w:val="left"/>
        <w:outlineLvl w:val="9"/>
        <w:rPr>
          <w:rFonts w:hint="eastAsia" w:ascii="仿宋" w:hAnsi="仿宋" w:eastAsia="仿宋" w:cs="仿宋"/>
          <w:b/>
          <w:bCs/>
          <w:color w:val="auto"/>
          <w:kern w:val="0"/>
          <w:sz w:val="24"/>
          <w:szCs w:val="24"/>
          <w:highlight w:val="none"/>
          <w:u w:val="none"/>
          <w:lang w:val="en-US" w:eastAsia="zh-CN" w:bidi="ar-SA"/>
        </w:rPr>
      </w:pPr>
      <w:r>
        <w:rPr>
          <w:rFonts w:hint="eastAsia" w:ascii="仿宋" w:hAnsi="仿宋" w:eastAsia="仿宋" w:cs="仿宋"/>
          <w:b/>
          <w:bCs/>
          <w:color w:val="auto"/>
          <w:kern w:val="0"/>
          <w:sz w:val="24"/>
          <w:szCs w:val="24"/>
          <w:highlight w:val="none"/>
          <w:u w:val="none"/>
          <w:lang w:val="en-US" w:eastAsia="zh-CN" w:bidi="ar-SA"/>
        </w:rPr>
        <w:t>1.年度维修保养服务</w:t>
      </w:r>
    </w:p>
    <w:p w14:paraId="79405B48">
      <w:pPr>
        <w:widowControl/>
        <w:numPr>
          <w:ilvl w:val="0"/>
          <w:numId w:val="5"/>
        </w:numPr>
        <w:shd w:val="clear" w:color="auto" w:fill="auto"/>
        <w:adjustRightInd w:val="0"/>
        <w:snapToGrid w:val="0"/>
        <w:spacing w:before="0" w:beforeAutospacing="0" w:after="0" w:afterAutospacing="0" w:line="360" w:lineRule="auto"/>
        <w:ind w:left="425" w:leftChars="0" w:hanging="425" w:firstLineChars="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主机冷凝器每年清洗2-3次，保持机组良好的换热效果(夏季、 冬季开机前清洗)；每年清洗2次室内机回风过滤网，保持空调良好的换热效果(夏季、冬季开机前洗)；</w:t>
      </w:r>
    </w:p>
    <w:p w14:paraId="1F92A603">
      <w:pPr>
        <w:widowControl/>
        <w:numPr>
          <w:ilvl w:val="0"/>
          <w:numId w:val="5"/>
        </w:numPr>
        <w:shd w:val="clear" w:color="auto" w:fill="auto"/>
        <w:adjustRightInd w:val="0"/>
        <w:snapToGrid w:val="0"/>
        <w:spacing w:before="0" w:beforeAutospacing="0" w:after="0" w:afterAutospacing="0" w:line="360" w:lineRule="auto"/>
        <w:ind w:left="425" w:leftChars="0" w:hanging="425" w:firstLineChars="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每年活塞机更换一次冷冻油和干燥过滤器芯，确保机组冷媒系统和机械零部件正常运行；</w:t>
      </w:r>
    </w:p>
    <w:p w14:paraId="046626AF">
      <w:pPr>
        <w:widowControl/>
        <w:numPr>
          <w:ilvl w:val="0"/>
          <w:numId w:val="5"/>
        </w:numPr>
        <w:shd w:val="clear" w:color="auto" w:fill="auto"/>
        <w:adjustRightInd w:val="0"/>
        <w:snapToGrid w:val="0"/>
        <w:spacing w:before="0" w:beforeAutospacing="0" w:after="0" w:afterAutospacing="0" w:line="360" w:lineRule="auto"/>
        <w:ind w:left="425" w:leftChars="0" w:hanging="425" w:firstLineChars="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每年检查两次空调电源线，校验一次高低压控制器及进风温度、回风温度传感器，如发现异常及时调校或更换；</w:t>
      </w:r>
    </w:p>
    <w:p w14:paraId="128021C0">
      <w:pPr>
        <w:widowControl/>
        <w:numPr>
          <w:ilvl w:val="0"/>
          <w:numId w:val="5"/>
        </w:numPr>
        <w:shd w:val="clear" w:color="auto" w:fill="auto"/>
        <w:adjustRightInd w:val="0"/>
        <w:snapToGrid w:val="0"/>
        <w:spacing w:before="0" w:beforeAutospacing="0" w:after="0" w:afterAutospacing="0" w:line="360" w:lineRule="auto"/>
        <w:ind w:left="425" w:leftChars="0" w:hanging="425" w:firstLineChars="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每季度进行一次室外机电脑板除尘：室外机长期暴露在室外环境中，电脑板会存有较多灰尘；若不及时清理，如遇潮湿气候时，易造成电脑板极间短路。</w:t>
      </w:r>
    </w:p>
    <w:p w14:paraId="16172C0F">
      <w:pPr>
        <w:widowControl/>
        <w:numPr>
          <w:ilvl w:val="0"/>
          <w:numId w:val="5"/>
        </w:numPr>
        <w:shd w:val="clear" w:color="auto" w:fill="auto"/>
        <w:adjustRightInd w:val="0"/>
        <w:snapToGrid w:val="0"/>
        <w:spacing w:before="0" w:beforeAutospacing="0" w:after="0" w:afterAutospacing="0" w:line="360" w:lineRule="auto"/>
        <w:ind w:left="425" w:leftChars="0" w:hanging="425" w:firstLineChars="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每年检查一次送风风压开关；</w:t>
      </w:r>
    </w:p>
    <w:p w14:paraId="5F04097C">
      <w:pPr>
        <w:widowControl/>
        <w:numPr>
          <w:ilvl w:val="0"/>
          <w:numId w:val="5"/>
        </w:numPr>
        <w:shd w:val="clear" w:color="auto" w:fill="auto"/>
        <w:adjustRightInd w:val="0"/>
        <w:snapToGrid w:val="0"/>
        <w:spacing w:before="0" w:beforeAutospacing="0" w:after="0" w:afterAutospacing="0" w:line="360" w:lineRule="auto"/>
        <w:ind w:left="425" w:leftChars="0" w:hanging="425" w:firstLineChars="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每年对系统进行两次彻底检查维护(夏季、冬季开机之前),包括但不限于：保持风管、水管的疏通；检查风机运行时的震动和噪音，如有异常及时修复(含对坏损轴承的更换)；检查管道保温是否完好，如有破损及时修复；检查风道软接是否良好，如有破损及时修复或更换。</w:t>
      </w:r>
    </w:p>
    <w:p w14:paraId="5D6742B7">
      <w:pPr>
        <w:widowControl/>
        <w:numPr>
          <w:ilvl w:val="0"/>
          <w:numId w:val="5"/>
        </w:numPr>
        <w:shd w:val="clear" w:color="auto" w:fill="auto"/>
        <w:adjustRightInd w:val="0"/>
        <w:snapToGrid w:val="0"/>
        <w:spacing w:before="0" w:beforeAutospacing="0" w:after="0" w:afterAutospacing="0" w:line="360" w:lineRule="auto"/>
        <w:ind w:left="425" w:leftChars="0" w:hanging="425" w:firstLineChars="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每年对变频多联机进行两次点检，确保使用前无故障隐患。</w:t>
      </w:r>
    </w:p>
    <w:p w14:paraId="4B737B75">
      <w:pPr>
        <w:widowControl/>
        <w:numPr>
          <w:ilvl w:val="0"/>
          <w:numId w:val="5"/>
        </w:numPr>
        <w:shd w:val="clear" w:color="auto" w:fill="auto"/>
        <w:adjustRightInd w:val="0"/>
        <w:snapToGrid w:val="0"/>
        <w:spacing w:before="0" w:beforeAutospacing="0" w:after="0" w:afterAutospacing="0" w:line="360" w:lineRule="auto"/>
        <w:ind w:left="425" w:leftChars="0" w:hanging="425" w:firstLineChars="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每年对设备外观进行一次整理维护，包括防锈、防漏、油漆等， 确保紧固螺丝完好。</w:t>
      </w:r>
    </w:p>
    <w:p w14:paraId="716A46D5">
      <w:pPr>
        <w:widowControl/>
        <w:numPr>
          <w:ilvl w:val="0"/>
          <w:numId w:val="5"/>
        </w:numPr>
        <w:shd w:val="clear" w:color="auto" w:fill="auto"/>
        <w:adjustRightInd w:val="0"/>
        <w:snapToGrid w:val="0"/>
        <w:spacing w:before="0" w:beforeAutospacing="0" w:after="0" w:afterAutospacing="0" w:line="360" w:lineRule="auto"/>
        <w:ind w:left="425" w:leftChars="0" w:hanging="425" w:firstLineChars="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开机检查设备整体是否运转正常：</w:t>
      </w:r>
    </w:p>
    <w:p w14:paraId="45510744">
      <w:pPr>
        <w:widowControl/>
        <w:numPr>
          <w:ilvl w:val="0"/>
          <w:numId w:val="6"/>
        </w:numPr>
        <w:shd w:val="clear" w:color="auto" w:fill="auto"/>
        <w:adjustRightInd w:val="0"/>
        <w:snapToGrid w:val="0"/>
        <w:spacing w:before="0" w:beforeAutospacing="0" w:after="0" w:afterAutospacing="0" w:line="360" w:lineRule="auto"/>
        <w:ind w:left="0" w:leftChars="0" w:firstLine="480" w:firstLineChars="20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室内机的进出风温度和温差；</w:t>
      </w:r>
    </w:p>
    <w:p w14:paraId="36E4DFC1">
      <w:pPr>
        <w:widowControl/>
        <w:numPr>
          <w:ilvl w:val="0"/>
          <w:numId w:val="6"/>
        </w:numPr>
        <w:shd w:val="clear" w:color="auto" w:fill="auto"/>
        <w:adjustRightInd w:val="0"/>
        <w:snapToGrid w:val="0"/>
        <w:spacing w:before="0" w:beforeAutospacing="0" w:after="0" w:afterAutospacing="0" w:line="360" w:lineRule="auto"/>
        <w:ind w:left="0" w:leftChars="0" w:firstLine="480" w:firstLineChars="20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蒸发器/冷凝器饱和温度及饱和压力；</w:t>
      </w:r>
    </w:p>
    <w:p w14:paraId="23BDF60F">
      <w:pPr>
        <w:widowControl/>
        <w:numPr>
          <w:ilvl w:val="0"/>
          <w:numId w:val="6"/>
        </w:numPr>
        <w:shd w:val="clear" w:color="auto" w:fill="auto"/>
        <w:adjustRightInd w:val="0"/>
        <w:snapToGrid w:val="0"/>
        <w:spacing w:before="0" w:beforeAutospacing="0" w:after="0" w:afterAutospacing="0" w:line="360" w:lineRule="auto"/>
        <w:ind w:left="0" w:leftChars="0" w:firstLine="480" w:firstLineChars="20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水泵进出水压力及温度；</w:t>
      </w:r>
    </w:p>
    <w:p w14:paraId="1EFFC300">
      <w:pPr>
        <w:widowControl/>
        <w:numPr>
          <w:ilvl w:val="0"/>
          <w:numId w:val="6"/>
        </w:numPr>
        <w:shd w:val="clear" w:color="auto" w:fill="auto"/>
        <w:adjustRightInd w:val="0"/>
        <w:snapToGrid w:val="0"/>
        <w:spacing w:before="0" w:beforeAutospacing="0" w:after="0" w:afterAutospacing="0" w:line="360" w:lineRule="auto"/>
        <w:ind w:left="0" w:leftChars="0" w:firstLine="480" w:firstLineChars="20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压缩机排气温度和压力；</w:t>
      </w:r>
    </w:p>
    <w:p w14:paraId="11943D11">
      <w:pPr>
        <w:widowControl/>
        <w:numPr>
          <w:ilvl w:val="0"/>
          <w:numId w:val="6"/>
        </w:numPr>
        <w:shd w:val="clear" w:color="auto" w:fill="auto"/>
        <w:adjustRightInd w:val="0"/>
        <w:snapToGrid w:val="0"/>
        <w:spacing w:before="0" w:beforeAutospacing="0" w:after="0" w:afterAutospacing="0" w:line="360" w:lineRule="auto"/>
        <w:ind w:left="0" w:leftChars="0" w:firstLine="480" w:firstLineChars="20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压缩机吸气温度和压力；</w:t>
      </w:r>
    </w:p>
    <w:p w14:paraId="345AD086">
      <w:pPr>
        <w:widowControl/>
        <w:numPr>
          <w:ilvl w:val="0"/>
          <w:numId w:val="6"/>
        </w:numPr>
        <w:shd w:val="clear" w:color="auto" w:fill="auto"/>
        <w:adjustRightInd w:val="0"/>
        <w:snapToGrid w:val="0"/>
        <w:spacing w:before="0" w:beforeAutospacing="0" w:after="0" w:afterAutospacing="0" w:line="360" w:lineRule="auto"/>
        <w:ind w:left="0" w:leftChars="0" w:firstLine="480" w:firstLineChars="20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机组调试直至正常运行；</w:t>
      </w:r>
    </w:p>
    <w:p w14:paraId="78CDF4CF">
      <w:pPr>
        <w:widowControl/>
        <w:numPr>
          <w:ilvl w:val="0"/>
          <w:numId w:val="5"/>
        </w:numPr>
        <w:shd w:val="clear" w:color="auto" w:fill="auto"/>
        <w:adjustRightInd w:val="0"/>
        <w:snapToGrid w:val="0"/>
        <w:spacing w:before="0" w:beforeAutospacing="0" w:after="0" w:afterAutospacing="0" w:line="360" w:lineRule="auto"/>
        <w:ind w:left="425" w:leftChars="0" w:hanging="425" w:firstLineChars="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提供维修保养报告。</w:t>
      </w:r>
    </w:p>
    <w:p w14:paraId="0F8B48D7">
      <w:pPr>
        <w:widowControl/>
        <w:shd w:val="clear" w:color="auto" w:fill="auto"/>
        <w:adjustRightInd w:val="0"/>
        <w:snapToGrid w:val="0"/>
        <w:spacing w:before="0" w:beforeAutospacing="0" w:after="0" w:afterAutospacing="0" w:line="360" w:lineRule="auto"/>
        <w:jc w:val="left"/>
        <w:outlineLvl w:val="9"/>
        <w:rPr>
          <w:rFonts w:hint="eastAsia" w:ascii="仿宋" w:hAnsi="仿宋" w:eastAsia="仿宋" w:cs="仿宋"/>
          <w:b/>
          <w:bCs/>
          <w:color w:val="auto"/>
          <w:kern w:val="0"/>
          <w:sz w:val="24"/>
          <w:szCs w:val="24"/>
          <w:highlight w:val="none"/>
          <w:u w:val="none"/>
          <w:lang w:val="en-US" w:eastAsia="zh-CN" w:bidi="ar-SA"/>
        </w:rPr>
      </w:pPr>
      <w:r>
        <w:rPr>
          <w:rFonts w:hint="eastAsia" w:ascii="仿宋" w:hAnsi="仿宋" w:eastAsia="仿宋" w:cs="仿宋"/>
          <w:b/>
          <w:bCs/>
          <w:color w:val="auto"/>
          <w:kern w:val="0"/>
          <w:sz w:val="24"/>
          <w:szCs w:val="24"/>
          <w:highlight w:val="none"/>
          <w:u w:val="none"/>
          <w:lang w:val="en-US" w:eastAsia="zh-CN" w:bidi="ar-SA"/>
        </w:rPr>
        <w:t>2.定期维修保养服务(空调使用期)</w:t>
      </w:r>
    </w:p>
    <w:p w14:paraId="5928A6E0">
      <w:pPr>
        <w:widowControl/>
        <w:numPr>
          <w:ilvl w:val="0"/>
          <w:numId w:val="7"/>
        </w:numPr>
        <w:shd w:val="clear" w:color="auto" w:fill="auto"/>
        <w:adjustRightInd w:val="0"/>
        <w:snapToGrid w:val="0"/>
        <w:spacing w:before="0" w:beforeAutospacing="0" w:after="0" w:afterAutospacing="0" w:line="360" w:lineRule="auto"/>
        <w:ind w:left="425" w:leftChars="0" w:hanging="425" w:firstLineChars="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每年清洗两次回风过滤网；</w:t>
      </w:r>
    </w:p>
    <w:p w14:paraId="4B85827F">
      <w:pPr>
        <w:widowControl/>
        <w:numPr>
          <w:ilvl w:val="0"/>
          <w:numId w:val="7"/>
        </w:numPr>
        <w:shd w:val="clear" w:color="auto" w:fill="auto"/>
        <w:adjustRightInd w:val="0"/>
        <w:snapToGrid w:val="0"/>
        <w:spacing w:before="0" w:beforeAutospacing="0" w:after="0" w:afterAutospacing="0" w:line="360" w:lineRule="auto"/>
        <w:ind w:left="425" w:leftChars="0" w:hanging="425" w:firstLineChars="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每月检查一次机组冷媒是否泄漏，如有泄漏及时充氟并修复漏点；</w:t>
      </w:r>
    </w:p>
    <w:p w14:paraId="64F46BC9">
      <w:pPr>
        <w:widowControl/>
        <w:numPr>
          <w:ilvl w:val="0"/>
          <w:numId w:val="7"/>
        </w:numPr>
        <w:shd w:val="clear" w:color="auto" w:fill="auto"/>
        <w:adjustRightInd w:val="0"/>
        <w:snapToGrid w:val="0"/>
        <w:spacing w:before="0" w:beforeAutospacing="0" w:after="0" w:afterAutospacing="0" w:line="360" w:lineRule="auto"/>
        <w:ind w:left="425" w:leftChars="0" w:hanging="425" w:firstLineChars="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每月检查一次主机控制系统是否正常，如有异常及时修复；</w:t>
      </w:r>
    </w:p>
    <w:p w14:paraId="566ED108">
      <w:pPr>
        <w:widowControl/>
        <w:numPr>
          <w:ilvl w:val="0"/>
          <w:numId w:val="7"/>
        </w:numPr>
        <w:shd w:val="clear" w:color="auto" w:fill="auto"/>
        <w:adjustRightInd w:val="0"/>
        <w:snapToGrid w:val="0"/>
        <w:spacing w:before="0" w:beforeAutospacing="0" w:after="0" w:afterAutospacing="0" w:line="360" w:lineRule="auto"/>
        <w:ind w:left="425" w:leftChars="0" w:hanging="425" w:firstLineChars="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每季度检查两次压缩机运行电流、绝缘阻值、温度、噪音及保护装置，如有异常及时修复；</w:t>
      </w:r>
    </w:p>
    <w:p w14:paraId="3E8A991F">
      <w:pPr>
        <w:widowControl/>
        <w:numPr>
          <w:ilvl w:val="0"/>
          <w:numId w:val="7"/>
        </w:numPr>
        <w:shd w:val="clear" w:color="auto" w:fill="auto"/>
        <w:adjustRightInd w:val="0"/>
        <w:snapToGrid w:val="0"/>
        <w:spacing w:before="0" w:beforeAutospacing="0" w:after="0" w:afterAutospacing="0" w:line="360" w:lineRule="auto"/>
        <w:ind w:left="425" w:leftChars="0" w:hanging="425" w:firstLineChars="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每月检查一次水泵和风机，对轴承进行润滑维护，更换盘根，检查运行电流、绝缘阻值和机身温度；</w:t>
      </w:r>
    </w:p>
    <w:p w14:paraId="70BB50A9">
      <w:pPr>
        <w:widowControl/>
        <w:numPr>
          <w:ilvl w:val="0"/>
          <w:numId w:val="7"/>
        </w:numPr>
        <w:shd w:val="clear" w:color="auto" w:fill="auto"/>
        <w:adjustRightInd w:val="0"/>
        <w:snapToGrid w:val="0"/>
        <w:spacing w:before="0" w:beforeAutospacing="0" w:after="0" w:afterAutospacing="0" w:line="360" w:lineRule="auto"/>
        <w:ind w:left="425" w:leftChars="0" w:hanging="425" w:firstLineChars="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每季度进行一次设备内外部卫生清洁(含电器控制箱),保持设备整洁美观；</w:t>
      </w:r>
    </w:p>
    <w:p w14:paraId="19C25FEE">
      <w:pPr>
        <w:widowControl/>
        <w:numPr>
          <w:ilvl w:val="0"/>
          <w:numId w:val="7"/>
        </w:numPr>
        <w:shd w:val="clear" w:color="auto" w:fill="auto"/>
        <w:adjustRightInd w:val="0"/>
        <w:snapToGrid w:val="0"/>
        <w:spacing w:before="0" w:beforeAutospacing="0" w:after="0" w:afterAutospacing="0" w:line="360" w:lineRule="auto"/>
        <w:ind w:left="425" w:leftChars="0" w:hanging="425" w:firstLineChars="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每两个月检查一次电气控制线路，紧固接线端子，更换老化电缆线、封堵控制柜孔洞；</w:t>
      </w:r>
    </w:p>
    <w:p w14:paraId="4B0337DC">
      <w:pPr>
        <w:widowControl/>
        <w:numPr>
          <w:ilvl w:val="0"/>
          <w:numId w:val="7"/>
        </w:numPr>
        <w:shd w:val="clear" w:color="auto" w:fill="auto"/>
        <w:adjustRightInd w:val="0"/>
        <w:snapToGrid w:val="0"/>
        <w:spacing w:before="0" w:beforeAutospacing="0" w:after="0" w:afterAutospacing="0" w:line="360" w:lineRule="auto"/>
        <w:ind w:left="425" w:leftChars="0" w:hanging="425" w:firstLineChars="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每月检查一次空调风机皮带松紧度，随时更换坏损皮带；</w:t>
      </w:r>
    </w:p>
    <w:p w14:paraId="41739E93">
      <w:pPr>
        <w:widowControl/>
        <w:numPr>
          <w:ilvl w:val="0"/>
          <w:numId w:val="7"/>
        </w:numPr>
        <w:shd w:val="clear" w:color="auto" w:fill="auto"/>
        <w:adjustRightInd w:val="0"/>
        <w:snapToGrid w:val="0"/>
        <w:spacing w:before="0" w:beforeAutospacing="0" w:after="0" w:afterAutospacing="0" w:line="360" w:lineRule="auto"/>
        <w:ind w:left="425" w:leftChars="0" w:hanging="425" w:firstLineChars="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每月检查一次风管系统出风口温度和出风量；</w:t>
      </w:r>
    </w:p>
    <w:p w14:paraId="71E0E91E">
      <w:pPr>
        <w:widowControl/>
        <w:numPr>
          <w:ilvl w:val="0"/>
          <w:numId w:val="7"/>
        </w:numPr>
        <w:shd w:val="clear" w:color="auto" w:fill="auto"/>
        <w:adjustRightInd w:val="0"/>
        <w:snapToGrid w:val="0"/>
        <w:spacing w:before="0" w:beforeAutospacing="0" w:after="0" w:afterAutospacing="0" w:line="360" w:lineRule="auto"/>
        <w:ind w:left="425" w:leftChars="0" w:hanging="425" w:firstLineChars="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每月检查一次空调运行参数；</w:t>
      </w:r>
    </w:p>
    <w:p w14:paraId="6EB30565">
      <w:pPr>
        <w:widowControl/>
        <w:numPr>
          <w:ilvl w:val="0"/>
          <w:numId w:val="7"/>
        </w:numPr>
        <w:shd w:val="clear" w:color="auto" w:fill="auto"/>
        <w:adjustRightInd w:val="0"/>
        <w:snapToGrid w:val="0"/>
        <w:spacing w:before="0" w:beforeAutospacing="0" w:after="0" w:afterAutospacing="0" w:line="360" w:lineRule="auto"/>
        <w:ind w:left="425" w:leftChars="0" w:hanging="425" w:firstLineChars="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提供维修保养报告。</w:t>
      </w:r>
    </w:p>
    <w:p w14:paraId="061FC74D">
      <w:pPr>
        <w:widowControl/>
        <w:shd w:val="clear" w:color="auto" w:fill="auto"/>
        <w:adjustRightInd w:val="0"/>
        <w:snapToGrid w:val="0"/>
        <w:spacing w:before="0" w:beforeAutospacing="0" w:after="0" w:afterAutospacing="0" w:line="360" w:lineRule="auto"/>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b/>
          <w:bCs/>
          <w:color w:val="auto"/>
          <w:kern w:val="0"/>
          <w:sz w:val="24"/>
          <w:szCs w:val="24"/>
          <w:highlight w:val="none"/>
          <w:u w:val="none"/>
          <w:lang w:val="en-US" w:eastAsia="zh-CN" w:bidi="ar-SA"/>
        </w:rPr>
        <w:t>（二）管道循环系统维保内容</w:t>
      </w:r>
    </w:p>
    <w:p w14:paraId="06DE7F82">
      <w:pPr>
        <w:widowControl/>
        <w:shd w:val="clear" w:color="auto" w:fill="auto"/>
        <w:adjustRightInd w:val="0"/>
        <w:snapToGrid w:val="0"/>
        <w:spacing w:before="0" w:beforeAutospacing="0" w:after="0" w:afterAutospacing="0" w:line="360" w:lineRule="auto"/>
        <w:ind w:firstLine="240" w:firstLineChars="10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1、定期对阀门、阀件进行巡查、检测。</w:t>
      </w:r>
    </w:p>
    <w:p w14:paraId="13062664">
      <w:pPr>
        <w:widowControl/>
        <w:shd w:val="clear" w:color="auto" w:fill="auto"/>
        <w:adjustRightInd w:val="0"/>
        <w:snapToGrid w:val="0"/>
        <w:spacing w:before="0" w:beforeAutospacing="0" w:after="0" w:afterAutospacing="0" w:line="360" w:lineRule="auto"/>
        <w:ind w:firstLine="240" w:firstLineChars="10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 xml:space="preserve">2、管道循环系统进行疏通清洗。 </w:t>
      </w:r>
    </w:p>
    <w:p w14:paraId="2F7C592D">
      <w:pPr>
        <w:widowControl/>
        <w:shd w:val="clear" w:color="auto" w:fill="auto"/>
        <w:adjustRightInd w:val="0"/>
        <w:snapToGrid w:val="0"/>
        <w:spacing w:before="0" w:beforeAutospacing="0" w:after="0" w:afterAutospacing="0" w:line="360" w:lineRule="auto"/>
        <w:ind w:firstLine="240" w:firstLineChars="10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3、所有管线及阀门阀件保温检查修补，必要时做防腐处理。</w:t>
      </w:r>
    </w:p>
    <w:p w14:paraId="0932AFE3">
      <w:pPr>
        <w:widowControl/>
        <w:shd w:val="clear" w:color="auto" w:fill="auto"/>
        <w:adjustRightInd w:val="0"/>
        <w:snapToGrid w:val="0"/>
        <w:spacing w:before="0" w:beforeAutospacing="0" w:after="0" w:afterAutospacing="0" w:line="360" w:lineRule="auto"/>
        <w:ind w:firstLine="240" w:firstLineChars="10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4、对循环系统滴漏跑冒进行修补，杜绝能源浪费。</w:t>
      </w:r>
    </w:p>
    <w:p w14:paraId="43A4CFAA">
      <w:pPr>
        <w:widowControl/>
        <w:shd w:val="clear" w:color="auto" w:fill="auto"/>
        <w:adjustRightInd w:val="0"/>
        <w:snapToGrid w:val="0"/>
        <w:spacing w:before="0" w:beforeAutospacing="0" w:after="0" w:afterAutospacing="0" w:line="360" w:lineRule="auto"/>
        <w:ind w:firstLine="240" w:firstLineChars="10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5、年度保养制冷系统：</w:t>
      </w:r>
    </w:p>
    <w:p w14:paraId="678D92FD">
      <w:pPr>
        <w:widowControl/>
        <w:shd w:val="clear" w:color="auto" w:fill="auto"/>
        <w:adjustRightInd w:val="0"/>
        <w:snapToGrid w:val="0"/>
        <w:spacing w:before="0" w:beforeAutospacing="0" w:after="0" w:afterAutospacing="0" w:line="360" w:lineRule="auto"/>
        <w:ind w:firstLine="240" w:firstLineChars="10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（1）检查制冷剂有无泄漏(制冷剂压力、运行电流、外观)；</w:t>
      </w:r>
    </w:p>
    <w:p w14:paraId="544693A2">
      <w:pPr>
        <w:widowControl/>
        <w:shd w:val="clear" w:color="auto" w:fill="auto"/>
        <w:adjustRightInd w:val="0"/>
        <w:snapToGrid w:val="0"/>
        <w:spacing w:before="0" w:beforeAutospacing="0" w:after="0" w:afterAutospacing="0" w:line="360" w:lineRule="auto"/>
        <w:ind w:firstLine="240" w:firstLineChars="10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（2）检查传感器是否正常；</w:t>
      </w:r>
    </w:p>
    <w:p w14:paraId="49EDE6DC">
      <w:pPr>
        <w:widowControl/>
        <w:shd w:val="clear" w:color="auto" w:fill="auto"/>
        <w:adjustRightInd w:val="0"/>
        <w:snapToGrid w:val="0"/>
        <w:spacing w:before="0" w:beforeAutospacing="0" w:after="0" w:afterAutospacing="0" w:line="360" w:lineRule="auto"/>
        <w:ind w:firstLine="240" w:firstLineChars="10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（3）检查安全装置和测量仪表工作是否正常；</w:t>
      </w:r>
    </w:p>
    <w:p w14:paraId="580DC22B">
      <w:pPr>
        <w:widowControl/>
        <w:shd w:val="clear" w:color="auto" w:fill="auto"/>
        <w:adjustRightInd w:val="0"/>
        <w:snapToGrid w:val="0"/>
        <w:spacing w:before="0" w:beforeAutospacing="0" w:after="0" w:afterAutospacing="0" w:line="360" w:lineRule="auto"/>
        <w:ind w:firstLine="240" w:firstLineChars="10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（4）检查设备电磁阀动作是否正常；</w:t>
      </w:r>
    </w:p>
    <w:p w14:paraId="4FC10736">
      <w:pPr>
        <w:widowControl/>
        <w:shd w:val="clear" w:color="auto" w:fill="auto"/>
        <w:adjustRightInd w:val="0"/>
        <w:snapToGrid w:val="0"/>
        <w:spacing w:before="0" w:beforeAutospacing="0" w:after="0" w:afterAutospacing="0" w:line="360" w:lineRule="auto"/>
        <w:ind w:firstLine="240" w:firstLineChars="10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（5）检查压缩机绝缘是否在200兆欧以上；</w:t>
      </w:r>
    </w:p>
    <w:p w14:paraId="09878B18">
      <w:pPr>
        <w:widowControl/>
        <w:shd w:val="clear" w:color="auto" w:fill="auto"/>
        <w:adjustRightInd w:val="0"/>
        <w:snapToGrid w:val="0"/>
        <w:spacing w:before="0" w:beforeAutospacing="0" w:after="0" w:afterAutospacing="0" w:line="360" w:lineRule="auto"/>
        <w:ind w:firstLine="240" w:firstLineChars="10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（6）检查风机电机及电机轴承；</w:t>
      </w:r>
    </w:p>
    <w:p w14:paraId="07E8D0C7">
      <w:pPr>
        <w:widowControl/>
        <w:shd w:val="clear" w:color="auto" w:fill="auto"/>
        <w:adjustRightInd w:val="0"/>
        <w:snapToGrid w:val="0"/>
        <w:spacing w:before="0" w:beforeAutospacing="0" w:after="0" w:afterAutospacing="0" w:line="360" w:lineRule="auto"/>
        <w:ind w:firstLine="240" w:firstLineChars="10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（7）检查四通阀换向是否正常；</w:t>
      </w:r>
    </w:p>
    <w:p w14:paraId="7D361996">
      <w:pPr>
        <w:widowControl/>
        <w:shd w:val="clear" w:color="auto" w:fill="auto"/>
        <w:adjustRightInd w:val="0"/>
        <w:snapToGrid w:val="0"/>
        <w:spacing w:before="0" w:beforeAutospacing="0" w:after="0" w:afterAutospacing="0" w:line="360" w:lineRule="auto"/>
        <w:ind w:firstLine="240" w:firstLineChars="10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（8）更换活塞机冷冻油和干燥过滤器芯；</w:t>
      </w:r>
    </w:p>
    <w:p w14:paraId="25A1C7C9">
      <w:pPr>
        <w:widowControl/>
        <w:shd w:val="clear" w:color="auto" w:fill="auto"/>
        <w:adjustRightInd w:val="0"/>
        <w:snapToGrid w:val="0"/>
        <w:spacing w:before="0" w:beforeAutospacing="0" w:after="0" w:afterAutospacing="0" w:line="360" w:lineRule="auto"/>
        <w:ind w:firstLine="240" w:firstLineChars="10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（9）对系统定压检漏；</w:t>
      </w:r>
    </w:p>
    <w:p w14:paraId="64DD3517">
      <w:pPr>
        <w:widowControl/>
        <w:shd w:val="clear" w:color="auto" w:fill="auto"/>
        <w:adjustRightInd w:val="0"/>
        <w:snapToGrid w:val="0"/>
        <w:spacing w:before="0" w:beforeAutospacing="0" w:after="0" w:afterAutospacing="0" w:line="360" w:lineRule="auto"/>
        <w:ind w:firstLine="240" w:firstLineChars="10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（10）对系统加注冷媒并调试；</w:t>
      </w:r>
    </w:p>
    <w:p w14:paraId="7A001B73">
      <w:pPr>
        <w:widowControl/>
        <w:shd w:val="clear" w:color="auto" w:fill="auto"/>
        <w:adjustRightInd w:val="0"/>
        <w:snapToGrid w:val="0"/>
        <w:spacing w:before="0" w:beforeAutospacing="0" w:after="0" w:afterAutospacing="0" w:line="360" w:lineRule="auto"/>
        <w:ind w:firstLine="240" w:firstLineChars="10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（11）化学或水枪清洗机组冷凝器和蒸发器；</w:t>
      </w:r>
    </w:p>
    <w:p w14:paraId="0802A7FF">
      <w:pPr>
        <w:widowControl/>
        <w:shd w:val="clear" w:color="auto" w:fill="auto"/>
        <w:adjustRightInd w:val="0"/>
        <w:snapToGrid w:val="0"/>
        <w:spacing w:before="0" w:beforeAutospacing="0" w:after="0" w:afterAutospacing="0" w:line="360" w:lineRule="auto"/>
        <w:ind w:firstLine="240" w:firstLineChars="10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（12）拆卸回风口挡板及隔尘滤网；</w:t>
      </w:r>
    </w:p>
    <w:p w14:paraId="7EAAA552">
      <w:pPr>
        <w:widowControl/>
        <w:shd w:val="clear" w:color="auto" w:fill="auto"/>
        <w:adjustRightInd w:val="0"/>
        <w:snapToGrid w:val="0"/>
        <w:spacing w:before="0" w:beforeAutospacing="0" w:after="0" w:afterAutospacing="0" w:line="360" w:lineRule="auto"/>
        <w:ind w:firstLine="240" w:firstLineChars="10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（13）用高压水枪冲洗滤网，使滤网不沾泥污灰尘；</w:t>
      </w:r>
    </w:p>
    <w:p w14:paraId="55CD0A95">
      <w:pPr>
        <w:widowControl/>
        <w:shd w:val="clear" w:color="auto" w:fill="auto"/>
        <w:adjustRightInd w:val="0"/>
        <w:snapToGrid w:val="0"/>
        <w:spacing w:before="0" w:beforeAutospacing="0" w:after="0" w:afterAutospacing="0" w:line="360" w:lineRule="auto"/>
        <w:ind w:firstLine="240" w:firstLineChars="10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（14）正确拆卸风机前面的风机辊筒及其叶轮；</w:t>
      </w:r>
    </w:p>
    <w:p w14:paraId="5842584E">
      <w:pPr>
        <w:widowControl/>
        <w:shd w:val="clear" w:color="auto" w:fill="auto"/>
        <w:adjustRightInd w:val="0"/>
        <w:snapToGrid w:val="0"/>
        <w:spacing w:before="0" w:beforeAutospacing="0" w:after="0" w:afterAutospacing="0" w:line="360" w:lineRule="auto"/>
        <w:ind w:firstLine="240" w:firstLineChars="10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（15）检查风机马达、电容器等，用毛刷清洗叶轮、辊筒外壳；</w:t>
      </w:r>
    </w:p>
    <w:p w14:paraId="48EF9815">
      <w:pPr>
        <w:widowControl/>
        <w:shd w:val="clear" w:color="auto" w:fill="auto"/>
        <w:adjustRightInd w:val="0"/>
        <w:snapToGrid w:val="0"/>
        <w:spacing w:before="0" w:beforeAutospacing="0" w:after="0" w:afterAutospacing="0" w:line="360" w:lineRule="auto"/>
        <w:ind w:firstLine="240" w:firstLineChars="10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（16）采用对铝翅片无腐蚀的除尘药水，用高压清洗机将翅片冲洗干净。清洗冷凝水托盘，投加三片杀菌灭藻片。将洗净的隔尘网及挡板装回原位。</w:t>
      </w:r>
    </w:p>
    <w:p w14:paraId="63A4636A">
      <w:pPr>
        <w:widowControl/>
        <w:shd w:val="clear" w:color="auto" w:fill="auto"/>
        <w:adjustRightInd w:val="0"/>
        <w:snapToGrid w:val="0"/>
        <w:spacing w:before="0" w:beforeAutospacing="0" w:after="0" w:afterAutospacing="0" w:line="360" w:lineRule="auto"/>
        <w:ind w:firstLine="240" w:firstLineChars="10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（17）检查各个末端设备运行是否正常，有无噪音，如有噪音更换电机或维修；</w:t>
      </w:r>
    </w:p>
    <w:p w14:paraId="527D4F6D">
      <w:pPr>
        <w:widowControl/>
        <w:shd w:val="clear" w:color="auto" w:fill="auto"/>
        <w:adjustRightInd w:val="0"/>
        <w:snapToGrid w:val="0"/>
        <w:spacing w:before="0" w:beforeAutospacing="0" w:after="0" w:afterAutospacing="0" w:line="360" w:lineRule="auto"/>
        <w:ind w:firstLine="240" w:firstLineChars="10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（18）检查或维修室内吊顶风柜设备冷凝接管，如有漏水及时修复；</w:t>
      </w:r>
    </w:p>
    <w:p w14:paraId="04EB8065">
      <w:pPr>
        <w:widowControl/>
        <w:shd w:val="clear" w:color="auto" w:fill="auto"/>
        <w:adjustRightInd w:val="0"/>
        <w:snapToGrid w:val="0"/>
        <w:spacing w:before="0" w:beforeAutospacing="0" w:after="0" w:afterAutospacing="0" w:line="360" w:lineRule="auto"/>
        <w:ind w:firstLine="240" w:firstLineChars="10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（19）检查机组运行情况并检测运行数据。</w:t>
      </w:r>
    </w:p>
    <w:p w14:paraId="304BE26A">
      <w:pPr>
        <w:widowControl/>
        <w:shd w:val="clear" w:color="auto" w:fill="auto"/>
        <w:adjustRightInd w:val="0"/>
        <w:snapToGrid w:val="0"/>
        <w:spacing w:before="0" w:beforeAutospacing="0" w:after="0" w:afterAutospacing="0" w:line="360" w:lineRule="auto"/>
        <w:ind w:firstLine="240" w:firstLineChars="10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6、电路系统：</w:t>
      </w:r>
    </w:p>
    <w:p w14:paraId="28B61482">
      <w:pPr>
        <w:widowControl/>
        <w:shd w:val="clear" w:color="auto" w:fill="auto"/>
        <w:adjustRightInd w:val="0"/>
        <w:snapToGrid w:val="0"/>
        <w:spacing w:before="0" w:beforeAutospacing="0" w:after="0" w:afterAutospacing="0" w:line="360" w:lineRule="auto"/>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（1）检查电路绝缘是否符合要求；</w:t>
      </w:r>
    </w:p>
    <w:p w14:paraId="3E21C60B">
      <w:pPr>
        <w:widowControl/>
        <w:shd w:val="clear" w:color="auto" w:fill="auto"/>
        <w:adjustRightInd w:val="0"/>
        <w:snapToGrid w:val="0"/>
        <w:spacing w:before="0" w:beforeAutospacing="0" w:after="0" w:afterAutospacing="0" w:line="360" w:lineRule="auto"/>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（2）检查电器设备是否完好；</w:t>
      </w:r>
    </w:p>
    <w:p w14:paraId="63A0BE3B">
      <w:pPr>
        <w:widowControl/>
        <w:shd w:val="clear" w:color="auto" w:fill="auto"/>
        <w:adjustRightInd w:val="0"/>
        <w:snapToGrid w:val="0"/>
        <w:spacing w:before="0" w:beforeAutospacing="0" w:after="0" w:afterAutospacing="0" w:line="360" w:lineRule="auto"/>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（3）紧固电源接线端子排；</w:t>
      </w:r>
    </w:p>
    <w:p w14:paraId="6CBCD2EA">
      <w:pPr>
        <w:widowControl/>
        <w:shd w:val="clear" w:color="auto" w:fill="auto"/>
        <w:adjustRightInd w:val="0"/>
        <w:snapToGrid w:val="0"/>
        <w:spacing w:before="0" w:beforeAutospacing="0" w:after="0" w:afterAutospacing="0" w:line="360" w:lineRule="auto"/>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（4）收紧机组控制电路上的链接先接点；</w:t>
      </w:r>
    </w:p>
    <w:p w14:paraId="2C77BCDA">
      <w:pPr>
        <w:widowControl/>
        <w:shd w:val="clear" w:color="auto" w:fill="auto"/>
        <w:adjustRightInd w:val="0"/>
        <w:snapToGrid w:val="0"/>
        <w:spacing w:before="0" w:beforeAutospacing="0" w:after="0" w:afterAutospacing="0" w:line="360" w:lineRule="auto"/>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（5）检查控制电路、卸载装置工作是否正常；</w:t>
      </w:r>
    </w:p>
    <w:p w14:paraId="32A48CBB">
      <w:pPr>
        <w:widowControl/>
        <w:shd w:val="clear" w:color="auto" w:fill="auto"/>
        <w:adjustRightInd w:val="0"/>
        <w:snapToGrid w:val="0"/>
        <w:spacing w:before="0" w:beforeAutospacing="0" w:after="0" w:afterAutospacing="0" w:line="360" w:lineRule="auto"/>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 xml:space="preserve">（6）检查压缩机电机的绝缘是否达到要求(300兆欧以上)。 </w:t>
      </w:r>
    </w:p>
    <w:p w14:paraId="0A6818DA">
      <w:pPr>
        <w:widowControl/>
        <w:shd w:val="clear" w:color="auto" w:fill="auto"/>
        <w:adjustRightInd w:val="0"/>
        <w:snapToGrid w:val="0"/>
        <w:spacing w:before="0" w:beforeAutospacing="0" w:after="0" w:afterAutospacing="0" w:line="360" w:lineRule="auto"/>
        <w:jc w:val="left"/>
        <w:outlineLvl w:val="9"/>
        <w:rPr>
          <w:rFonts w:hint="eastAsia" w:ascii="仿宋" w:hAnsi="仿宋" w:eastAsia="仿宋" w:cs="仿宋"/>
          <w:b/>
          <w:bCs/>
          <w:color w:val="auto"/>
          <w:kern w:val="0"/>
          <w:sz w:val="24"/>
          <w:szCs w:val="24"/>
          <w:highlight w:val="none"/>
          <w:u w:val="none"/>
          <w:lang w:val="en-US" w:eastAsia="zh-CN" w:bidi="ar-SA"/>
        </w:rPr>
      </w:pPr>
      <w:r>
        <w:rPr>
          <w:rFonts w:hint="eastAsia" w:ascii="仿宋" w:hAnsi="仿宋" w:eastAsia="仿宋" w:cs="仿宋"/>
          <w:b/>
          <w:bCs/>
          <w:color w:val="auto"/>
          <w:kern w:val="0"/>
          <w:sz w:val="24"/>
          <w:szCs w:val="24"/>
          <w:highlight w:val="none"/>
          <w:u w:val="none"/>
          <w:lang w:val="en-US" w:eastAsia="zh-CN" w:bidi="ar-SA"/>
        </w:rPr>
        <w:t>（三）循环水泵的维保内容</w:t>
      </w:r>
    </w:p>
    <w:p w14:paraId="03A93B0A">
      <w:pPr>
        <w:widowControl/>
        <w:shd w:val="clear" w:color="auto" w:fill="auto"/>
        <w:adjustRightInd w:val="0"/>
        <w:snapToGrid w:val="0"/>
        <w:spacing w:before="0" w:beforeAutospacing="0" w:after="0" w:afterAutospacing="0" w:line="360" w:lineRule="auto"/>
        <w:ind w:firstLine="240" w:firstLineChars="10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1、转动水泵轴，观察是否有阻滞、碰撞、卡住现象，如是轴承问题则加注润滑油或更换轴承，如是水泵叶轮问题则应拆修水泵；</w:t>
      </w:r>
    </w:p>
    <w:p w14:paraId="3ADB6FF7">
      <w:pPr>
        <w:widowControl/>
        <w:shd w:val="clear" w:color="auto" w:fill="auto"/>
        <w:adjustRightInd w:val="0"/>
        <w:snapToGrid w:val="0"/>
        <w:spacing w:before="0" w:beforeAutospacing="0" w:after="0" w:afterAutospacing="0" w:line="360" w:lineRule="auto"/>
        <w:ind w:firstLine="240" w:firstLineChars="10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2、检查压盘根处是否漏水成线，如是则应加压盘根或更换水泵密封；</w:t>
      </w:r>
    </w:p>
    <w:p w14:paraId="4AF74C2D">
      <w:pPr>
        <w:widowControl/>
        <w:shd w:val="clear" w:color="auto" w:fill="auto"/>
        <w:adjustRightInd w:val="0"/>
        <w:snapToGrid w:val="0"/>
        <w:spacing w:before="0" w:beforeAutospacing="0" w:after="0" w:afterAutospacing="0" w:line="360" w:lineRule="auto"/>
        <w:ind w:firstLine="240" w:firstLineChars="10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3、检查弹性联轴器有无损坏，如损坏则应更换弹性橡胶垫；</w:t>
      </w:r>
    </w:p>
    <w:p w14:paraId="3278A553">
      <w:pPr>
        <w:widowControl/>
        <w:shd w:val="clear" w:color="auto" w:fill="auto"/>
        <w:adjustRightInd w:val="0"/>
        <w:snapToGrid w:val="0"/>
        <w:spacing w:before="0" w:beforeAutospacing="0" w:after="0" w:afterAutospacing="0" w:line="360" w:lineRule="auto"/>
        <w:ind w:firstLine="240" w:firstLineChars="10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4、检查机械密封器是否泄露，及时更换损坏的机械密封器；</w:t>
      </w:r>
    </w:p>
    <w:p w14:paraId="693BB4EB">
      <w:pPr>
        <w:widowControl/>
        <w:shd w:val="clear" w:color="auto" w:fill="auto"/>
        <w:adjustRightInd w:val="0"/>
        <w:snapToGrid w:val="0"/>
        <w:spacing w:before="0" w:beforeAutospacing="0" w:after="0" w:afterAutospacing="0" w:line="360" w:lineRule="auto"/>
        <w:ind w:firstLine="240" w:firstLineChars="10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5、叶轮除垢、泵体除锈、刷防锈漆及面漆；</w:t>
      </w:r>
    </w:p>
    <w:p w14:paraId="57027836">
      <w:pPr>
        <w:widowControl/>
        <w:shd w:val="clear" w:color="auto" w:fill="auto"/>
        <w:adjustRightInd w:val="0"/>
        <w:snapToGrid w:val="0"/>
        <w:spacing w:before="0" w:beforeAutospacing="0" w:after="0" w:afterAutospacing="0" w:line="360" w:lineRule="auto"/>
        <w:ind w:firstLine="240" w:firstLineChars="10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6、检查和更换过度磨损的轴承、添加轴承润滑油；</w:t>
      </w:r>
    </w:p>
    <w:p w14:paraId="5E5B3185">
      <w:pPr>
        <w:widowControl/>
        <w:shd w:val="clear" w:color="auto" w:fill="auto"/>
        <w:adjustRightInd w:val="0"/>
        <w:snapToGrid w:val="0"/>
        <w:spacing w:before="0" w:beforeAutospacing="0" w:after="0" w:afterAutospacing="0" w:line="360" w:lineRule="auto"/>
        <w:ind w:firstLine="240" w:firstLineChars="10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7、更换烧坏电机线圈；</w:t>
      </w:r>
    </w:p>
    <w:p w14:paraId="3C2DA1FC">
      <w:pPr>
        <w:widowControl/>
        <w:shd w:val="clear" w:color="auto" w:fill="auto"/>
        <w:adjustRightInd w:val="0"/>
        <w:snapToGrid w:val="0"/>
        <w:spacing w:before="0" w:beforeAutospacing="0" w:after="0" w:afterAutospacing="0" w:line="360" w:lineRule="auto"/>
        <w:ind w:firstLine="240" w:firstLineChars="10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8、检测各控制箱保护开关、执行开关启动是否正常有效，检测电机线圈的绝缘值；</w:t>
      </w:r>
    </w:p>
    <w:p w14:paraId="14A79DA1">
      <w:pPr>
        <w:widowControl/>
        <w:shd w:val="clear" w:color="auto" w:fill="auto"/>
        <w:adjustRightInd w:val="0"/>
        <w:snapToGrid w:val="0"/>
        <w:spacing w:before="0" w:beforeAutospacing="0" w:after="0" w:afterAutospacing="0" w:line="360" w:lineRule="auto"/>
        <w:ind w:firstLine="240" w:firstLineChars="10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9、试机，调整水泵轴线位置；</w:t>
      </w:r>
    </w:p>
    <w:p w14:paraId="50721E29">
      <w:pPr>
        <w:widowControl/>
        <w:shd w:val="clear" w:color="auto" w:fill="auto"/>
        <w:adjustRightInd w:val="0"/>
        <w:snapToGrid w:val="0"/>
        <w:spacing w:before="0" w:beforeAutospacing="0" w:after="0" w:afterAutospacing="0" w:line="360" w:lineRule="auto"/>
        <w:ind w:firstLine="240" w:firstLineChars="10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 xml:space="preserve">10、检修水泵控制电路及相关元件、据实更换电路元件。电路检修标准为：电路正常、水泵电机设备不会因电路问题无法使用。包括但不限于检查水泵主电路及二次控制电路、对所有电器元件进行检查(如接触器触点进行打磨、所有线路接触处紧螺丝), 如有损坏及时更换。                 </w:t>
      </w:r>
    </w:p>
    <w:p w14:paraId="5EFC9901">
      <w:pPr>
        <w:widowControl/>
        <w:shd w:val="clear" w:color="auto" w:fill="auto"/>
        <w:adjustRightInd w:val="0"/>
        <w:snapToGrid w:val="0"/>
        <w:spacing w:before="0" w:beforeAutospacing="0" w:after="0" w:afterAutospacing="0" w:line="360" w:lineRule="auto"/>
        <w:ind w:firstLine="240" w:firstLineChars="10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11、修复设备使用过程中出现的故障，维修后的设备技术参数必须达到设计要求【控制系统正常执行，功率、流量、扬程及保护装置有效】。</w:t>
      </w:r>
    </w:p>
    <w:p w14:paraId="3F5443B0">
      <w:pPr>
        <w:widowControl/>
        <w:shd w:val="clear" w:color="auto" w:fill="auto"/>
        <w:adjustRightInd w:val="0"/>
        <w:snapToGrid w:val="0"/>
        <w:spacing w:before="0" w:beforeAutospacing="0" w:after="0" w:afterAutospacing="0" w:line="360" w:lineRule="auto"/>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12、提交维修保养报告。</w:t>
      </w:r>
    </w:p>
    <w:p w14:paraId="30697CF8">
      <w:pPr>
        <w:widowControl/>
        <w:shd w:val="clear" w:color="auto" w:fill="auto"/>
        <w:adjustRightInd w:val="0"/>
        <w:snapToGrid w:val="0"/>
        <w:spacing w:before="0" w:beforeAutospacing="0" w:after="0" w:afterAutospacing="0" w:line="360" w:lineRule="auto"/>
        <w:ind w:firstLine="241" w:firstLineChars="100"/>
        <w:jc w:val="left"/>
        <w:outlineLvl w:val="9"/>
        <w:rPr>
          <w:rFonts w:hint="eastAsia" w:ascii="仿宋" w:hAnsi="仿宋" w:eastAsia="仿宋" w:cs="仿宋"/>
          <w:b/>
          <w:bCs/>
          <w:color w:val="auto"/>
          <w:kern w:val="0"/>
          <w:sz w:val="24"/>
          <w:szCs w:val="24"/>
          <w:highlight w:val="none"/>
          <w:u w:val="none"/>
          <w:lang w:val="en-US" w:eastAsia="zh-CN" w:bidi="ar-SA"/>
        </w:rPr>
      </w:pPr>
      <w:r>
        <w:rPr>
          <w:rFonts w:hint="eastAsia" w:ascii="仿宋" w:hAnsi="仿宋" w:eastAsia="仿宋" w:cs="仿宋"/>
          <w:b/>
          <w:bCs/>
          <w:color w:val="auto"/>
          <w:kern w:val="0"/>
          <w:sz w:val="24"/>
          <w:szCs w:val="24"/>
          <w:highlight w:val="none"/>
          <w:u w:val="none"/>
          <w:lang w:val="en-US" w:eastAsia="zh-CN" w:bidi="ar-SA"/>
        </w:rPr>
        <w:t>（四）末端维保内容</w:t>
      </w:r>
    </w:p>
    <w:p w14:paraId="5799F8E6">
      <w:pPr>
        <w:widowControl/>
        <w:shd w:val="clear" w:color="auto" w:fill="auto"/>
        <w:adjustRightInd w:val="0"/>
        <w:snapToGrid w:val="0"/>
        <w:spacing w:before="0" w:beforeAutospacing="0" w:after="0" w:afterAutospacing="0" w:line="360" w:lineRule="auto"/>
        <w:ind w:firstLine="480" w:firstLineChars="20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1、水处理内容</w:t>
      </w:r>
    </w:p>
    <w:p w14:paraId="309FFE32">
      <w:pPr>
        <w:widowControl/>
        <w:shd w:val="clear" w:color="auto" w:fill="auto"/>
        <w:adjustRightInd w:val="0"/>
        <w:snapToGrid w:val="0"/>
        <w:spacing w:before="0" w:beforeAutospacing="0" w:after="0" w:afterAutospacing="0" w:line="360" w:lineRule="auto"/>
        <w:ind w:left="279" w:leftChars="133" w:firstLine="0" w:firstLineChars="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(1)投加药剂除垢清洗、换水中和调理水质、钝化预膜、防结垢杀菌灭藻；</w:t>
      </w:r>
    </w:p>
    <w:p w14:paraId="21076445">
      <w:pPr>
        <w:widowControl/>
        <w:shd w:val="clear" w:color="auto" w:fill="auto"/>
        <w:adjustRightInd w:val="0"/>
        <w:snapToGrid w:val="0"/>
        <w:spacing w:before="0" w:beforeAutospacing="0" w:after="0" w:afterAutospacing="0" w:line="360" w:lineRule="auto"/>
        <w:ind w:firstLine="240" w:firstLineChars="10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(2)定期投加药剂保持水质；</w:t>
      </w:r>
    </w:p>
    <w:p w14:paraId="349FD1E7">
      <w:pPr>
        <w:widowControl/>
        <w:shd w:val="clear" w:color="auto" w:fill="auto"/>
        <w:adjustRightInd w:val="0"/>
        <w:snapToGrid w:val="0"/>
        <w:spacing w:before="0" w:beforeAutospacing="0" w:after="0" w:afterAutospacing="0" w:line="360" w:lineRule="auto"/>
        <w:ind w:firstLine="240" w:firstLineChars="10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(3)系统排水后补水添加药剂保持水质；</w:t>
      </w:r>
    </w:p>
    <w:p w14:paraId="7ACF7EAD">
      <w:pPr>
        <w:widowControl/>
        <w:shd w:val="clear" w:color="auto" w:fill="auto"/>
        <w:adjustRightInd w:val="0"/>
        <w:snapToGrid w:val="0"/>
        <w:spacing w:before="0" w:beforeAutospacing="0" w:after="0" w:afterAutospacing="0" w:line="360" w:lineRule="auto"/>
        <w:ind w:firstLine="240" w:firstLineChars="10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(4)每月检查水质并提交质检报告。</w:t>
      </w:r>
    </w:p>
    <w:p w14:paraId="331BFDFF">
      <w:pPr>
        <w:widowControl/>
        <w:shd w:val="clear" w:color="auto" w:fill="auto"/>
        <w:adjustRightInd w:val="0"/>
        <w:snapToGrid w:val="0"/>
        <w:spacing w:before="0" w:beforeAutospacing="0" w:after="0" w:afterAutospacing="0" w:line="360" w:lineRule="auto"/>
        <w:ind w:firstLine="240" w:firstLineChars="10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2、循环系统维保内容</w:t>
      </w:r>
    </w:p>
    <w:p w14:paraId="06CE943C">
      <w:pPr>
        <w:widowControl/>
        <w:shd w:val="clear" w:color="auto" w:fill="auto"/>
        <w:adjustRightInd w:val="0"/>
        <w:snapToGrid w:val="0"/>
        <w:spacing w:before="0" w:beforeAutospacing="0" w:after="0" w:afterAutospacing="0" w:line="360" w:lineRule="auto"/>
        <w:ind w:firstLine="240" w:firstLineChars="10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(1)定期对阀门阀件进行检测；</w:t>
      </w:r>
    </w:p>
    <w:p w14:paraId="5AF6BF2C">
      <w:pPr>
        <w:widowControl/>
        <w:shd w:val="clear" w:color="auto" w:fill="auto"/>
        <w:adjustRightInd w:val="0"/>
        <w:snapToGrid w:val="0"/>
        <w:spacing w:before="0" w:beforeAutospacing="0" w:after="0" w:afterAutospacing="0" w:line="360" w:lineRule="auto"/>
        <w:ind w:firstLine="240" w:firstLineChars="10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(2)管道循环系统进行疏通清洗；</w:t>
      </w:r>
    </w:p>
    <w:p w14:paraId="05287A04">
      <w:pPr>
        <w:widowControl/>
        <w:shd w:val="clear" w:color="auto" w:fill="auto"/>
        <w:adjustRightInd w:val="0"/>
        <w:snapToGrid w:val="0"/>
        <w:spacing w:before="0" w:beforeAutospacing="0" w:after="0" w:afterAutospacing="0" w:line="360" w:lineRule="auto"/>
        <w:ind w:firstLine="240" w:firstLineChars="10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(3)所有管线及阀门阀件保温检查修补；</w:t>
      </w:r>
    </w:p>
    <w:p w14:paraId="67E0E776">
      <w:pPr>
        <w:widowControl/>
        <w:shd w:val="clear" w:color="auto" w:fill="auto"/>
        <w:adjustRightInd w:val="0"/>
        <w:snapToGrid w:val="0"/>
        <w:spacing w:before="0" w:beforeAutospacing="0" w:after="0" w:afterAutospacing="0" w:line="360" w:lineRule="auto"/>
        <w:ind w:firstLine="240" w:firstLineChars="10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(4)对循环系统滴漏跑冒进行修补，杜绝能源浪费。</w:t>
      </w:r>
    </w:p>
    <w:p w14:paraId="09133ABF">
      <w:pPr>
        <w:widowControl/>
        <w:shd w:val="clear" w:color="auto" w:fill="auto"/>
        <w:adjustRightInd w:val="0"/>
        <w:snapToGrid w:val="0"/>
        <w:spacing w:before="0" w:beforeAutospacing="0" w:after="0" w:afterAutospacing="0" w:line="360" w:lineRule="auto"/>
        <w:ind w:firstLine="240" w:firstLineChars="10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3、末端清洗消毒维保内容</w:t>
      </w:r>
    </w:p>
    <w:p w14:paraId="4E06C4A2">
      <w:pPr>
        <w:widowControl/>
        <w:shd w:val="clear" w:color="auto" w:fill="auto"/>
        <w:adjustRightInd w:val="0"/>
        <w:snapToGrid w:val="0"/>
        <w:spacing w:before="0" w:beforeAutospacing="0" w:after="0" w:afterAutospacing="0" w:line="360" w:lineRule="auto"/>
        <w:ind w:firstLine="240" w:firstLineChars="10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(1)末端设备和进出风口定期进行清洗消毒检修；</w:t>
      </w:r>
    </w:p>
    <w:p w14:paraId="287A64CD">
      <w:pPr>
        <w:widowControl/>
        <w:shd w:val="clear" w:color="auto" w:fill="auto"/>
        <w:adjustRightInd w:val="0"/>
        <w:snapToGrid w:val="0"/>
        <w:spacing w:before="0" w:beforeAutospacing="0" w:after="0" w:afterAutospacing="0" w:line="360" w:lineRule="auto"/>
        <w:ind w:firstLine="240" w:firstLineChars="10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(2)对故障设备进行维修，无法修复的设备或部件进行更换；</w:t>
      </w:r>
    </w:p>
    <w:p w14:paraId="7F467E67">
      <w:pPr>
        <w:widowControl/>
        <w:shd w:val="clear" w:color="auto" w:fill="auto"/>
        <w:adjustRightInd w:val="0"/>
        <w:snapToGrid w:val="0"/>
        <w:spacing w:before="0" w:beforeAutospacing="0" w:after="0" w:afterAutospacing="0" w:line="360" w:lineRule="auto"/>
        <w:ind w:firstLine="240" w:firstLineChars="10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(3)对风柜风机润滑部件进行加油润滑；</w:t>
      </w:r>
    </w:p>
    <w:p w14:paraId="2833339D">
      <w:pPr>
        <w:shd w:val="clear" w:color="auto" w:fill="auto"/>
        <w:ind w:firstLine="240" w:firstLineChars="100"/>
        <w:outlineLvl w:val="9"/>
        <w:rPr>
          <w:rFonts w:hint="eastAsia" w:ascii="仿宋" w:hAnsi="仿宋" w:eastAsia="仿宋" w:cs="仿宋"/>
          <w:color w:val="auto"/>
          <w:kern w:val="0"/>
          <w:sz w:val="24"/>
          <w:szCs w:val="24"/>
          <w:highlight w:val="none"/>
          <w:u w:val="single"/>
          <w:lang w:val="en-US" w:eastAsia="zh-CN" w:bidi="ar-SA"/>
        </w:rPr>
      </w:pPr>
      <w:r>
        <w:rPr>
          <w:rFonts w:hint="eastAsia" w:ascii="仿宋" w:hAnsi="仿宋" w:eastAsia="仿宋" w:cs="仿宋"/>
          <w:color w:val="auto"/>
          <w:kern w:val="0"/>
          <w:sz w:val="24"/>
          <w:szCs w:val="24"/>
          <w:highlight w:val="none"/>
          <w:u w:val="none"/>
          <w:lang w:val="en-US" w:eastAsia="zh-CN" w:bidi="ar-SA"/>
        </w:rPr>
        <w:t>(4)对循环系统进行跑冒滴漏的修复，杜绝能源浪费。</w:t>
      </w:r>
    </w:p>
    <w:p w14:paraId="10CCCD10">
      <w:pPr>
        <w:shd w:val="clear" w:color="auto" w:fill="auto"/>
        <w:ind w:firstLine="241" w:firstLineChars="100"/>
        <w:outlineLvl w:val="9"/>
        <w:rPr>
          <w:rFonts w:hint="eastAsia" w:ascii="仿宋" w:hAnsi="仿宋" w:eastAsia="仿宋" w:cs="仿宋"/>
          <w:b/>
          <w:bCs/>
          <w:color w:val="auto"/>
          <w:kern w:val="0"/>
          <w:sz w:val="24"/>
          <w:szCs w:val="24"/>
          <w:highlight w:val="none"/>
          <w:u w:val="none"/>
          <w:lang w:val="en-US" w:eastAsia="zh-CN" w:bidi="ar-SA"/>
        </w:rPr>
      </w:pPr>
    </w:p>
    <w:p w14:paraId="6711510D">
      <w:pPr>
        <w:keepNext/>
        <w:keepLines/>
        <w:pageBreakBefore w:val="0"/>
        <w:numPr>
          <w:ilvl w:val="0"/>
          <w:numId w:val="1"/>
        </w:numPr>
        <w:shd w:val="clear" w:color="auto" w:fill="auto"/>
        <w:kinsoku/>
        <w:overflowPunct/>
        <w:topLinePunct w:val="0"/>
        <w:autoSpaceDE w:val="0"/>
        <w:autoSpaceDN w:val="0"/>
        <w:bidi w:val="0"/>
        <w:adjustRightInd w:val="0"/>
        <w:spacing w:line="440" w:lineRule="exact"/>
        <w:ind w:left="-212" w:leftChars="0" w:right="0" w:rightChars="0" w:firstLine="422" w:firstLineChars="0"/>
        <w:jc w:val="left"/>
        <w:outlineLvl w:val="1"/>
        <w:rPr>
          <w:rFonts w:hint="eastAsia" w:ascii="仿宋" w:hAnsi="仿宋" w:eastAsia="仿宋" w:cs="仿宋"/>
          <w:b/>
          <w:color w:val="auto"/>
          <w:kern w:val="0"/>
          <w:sz w:val="24"/>
          <w:szCs w:val="24"/>
          <w:highlight w:val="none"/>
        </w:rPr>
      </w:pPr>
      <w:bookmarkStart w:id="33" w:name="_Toc13662"/>
      <w:bookmarkStart w:id="34" w:name="_Toc28801"/>
      <w:r>
        <w:rPr>
          <w:rFonts w:hint="eastAsia" w:ascii="仿宋" w:hAnsi="仿宋" w:eastAsia="仿宋" w:cs="仿宋"/>
          <w:b/>
          <w:color w:val="auto"/>
          <w:kern w:val="0"/>
          <w:sz w:val="24"/>
          <w:szCs w:val="24"/>
          <w:highlight w:val="none"/>
        </w:rPr>
        <w:t>采购需求执行的相关标准、规范</w:t>
      </w:r>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p>
    <w:p w14:paraId="5F7D0788">
      <w:pPr>
        <w:widowControl/>
        <w:shd w:val="clear" w:color="auto" w:fill="auto"/>
        <w:adjustRightInd w:val="0"/>
        <w:snapToGrid w:val="0"/>
        <w:spacing w:before="0" w:beforeAutospacing="0" w:after="0" w:afterAutospacing="0" w:line="360" w:lineRule="auto"/>
        <w:ind w:firstLine="240" w:firstLineChars="100"/>
        <w:jc w:val="left"/>
        <w:outlineLvl w:val="9"/>
        <w:rPr>
          <w:rFonts w:hint="eastAsia" w:ascii="仿宋" w:hAnsi="仿宋" w:eastAsia="仿宋" w:cs="仿宋"/>
          <w:color w:val="auto"/>
          <w:kern w:val="0"/>
          <w:sz w:val="24"/>
          <w:szCs w:val="24"/>
          <w:highlight w:val="none"/>
          <w:u w:val="none"/>
          <w:lang w:val="en-US" w:eastAsia="zh-CN" w:bidi="ar-SA"/>
        </w:rPr>
      </w:pPr>
      <w:bookmarkStart w:id="35" w:name="_Toc102119869"/>
      <w:bookmarkStart w:id="36" w:name="_Toc107561288"/>
      <w:bookmarkStart w:id="37" w:name="_Toc163492889"/>
      <w:bookmarkStart w:id="38" w:name="_Toc511889433"/>
      <w:bookmarkStart w:id="39" w:name="_Toc102116038"/>
      <w:bookmarkStart w:id="40" w:name="_Toc155185892"/>
      <w:bookmarkStart w:id="41" w:name="_Toc102057734"/>
      <w:bookmarkStart w:id="42" w:name="_Toc102116168"/>
      <w:bookmarkStart w:id="43" w:name="_Toc511894511"/>
      <w:bookmarkStart w:id="44" w:name="_Toc494561955"/>
      <w:bookmarkStart w:id="45" w:name="_Toc102114936"/>
      <w:bookmarkStart w:id="46" w:name="_Toc117244370"/>
      <w:bookmarkStart w:id="47" w:name="_Toc122685178"/>
      <w:bookmarkStart w:id="48" w:name="_Toc117244485"/>
      <w:bookmarkStart w:id="49" w:name="_Toc102056234"/>
      <w:r>
        <w:rPr>
          <w:rFonts w:hint="eastAsia" w:ascii="仿宋" w:hAnsi="仿宋" w:eastAsia="仿宋" w:cs="仿宋"/>
          <w:color w:val="auto"/>
          <w:kern w:val="0"/>
          <w:sz w:val="24"/>
          <w:szCs w:val="24"/>
          <w:highlight w:val="none"/>
          <w:u w:val="none"/>
          <w:lang w:val="en-US" w:eastAsia="zh-CN" w:bidi="ar-SA"/>
        </w:rPr>
        <w:t>1、中央空调维保与清洗需符合GB/T50365-2019《空调通风系统运行管理标准》和  WS/T10005-2023 《公共场所集中空调通风系统清洗消毒规范》等国家标准以及各相关文件要求执行。</w:t>
      </w:r>
    </w:p>
    <w:p w14:paraId="06A4B3F1">
      <w:pPr>
        <w:widowControl/>
        <w:shd w:val="clear" w:color="auto" w:fill="auto"/>
        <w:adjustRightInd w:val="0"/>
        <w:snapToGrid w:val="0"/>
        <w:spacing w:before="0" w:beforeAutospacing="0" w:after="0" w:afterAutospacing="0" w:line="360" w:lineRule="auto"/>
        <w:ind w:firstLine="240" w:firstLineChars="100"/>
        <w:jc w:val="left"/>
        <w:outlineLvl w:val="9"/>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2、冷却水与冷冻水系统</w:t>
      </w:r>
      <w:bookmarkStart w:id="50" w:name="OLE_LINK1"/>
      <w:r>
        <w:rPr>
          <w:rFonts w:hint="eastAsia" w:ascii="仿宋" w:hAnsi="仿宋" w:eastAsia="仿宋" w:cs="仿宋"/>
          <w:color w:val="auto"/>
          <w:kern w:val="0"/>
          <w:sz w:val="24"/>
          <w:szCs w:val="24"/>
          <w:highlight w:val="none"/>
          <w:u w:val="none"/>
          <w:lang w:val="en-US" w:eastAsia="zh-CN" w:bidi="ar-SA"/>
        </w:rPr>
        <w:t>需符合</w:t>
      </w:r>
      <w:bookmarkEnd w:id="50"/>
      <w:r>
        <w:rPr>
          <w:rFonts w:hint="eastAsia" w:ascii="仿宋" w:hAnsi="仿宋" w:eastAsia="仿宋" w:cs="仿宋"/>
          <w:color w:val="auto"/>
          <w:kern w:val="0"/>
          <w:sz w:val="24"/>
          <w:szCs w:val="24"/>
          <w:highlight w:val="none"/>
          <w:u w:val="none"/>
          <w:lang w:val="en-US" w:eastAsia="zh-CN" w:bidi="ar-SA"/>
        </w:rPr>
        <w:t>《工业循环冷却水处理设计规范》（GB50050-2017）、《采暖空调系统水质》（GB/T 29044）-2012。</w:t>
      </w:r>
    </w:p>
    <w:p w14:paraId="17621261">
      <w:pPr>
        <w:pageBreakBefore w:val="0"/>
        <w:shd w:val="clear" w:color="auto" w:fill="auto"/>
        <w:kinsoku/>
        <w:overflowPunct/>
        <w:topLinePunct w:val="0"/>
        <w:bidi w:val="0"/>
        <w:spacing w:line="440" w:lineRule="exact"/>
        <w:ind w:left="0" w:leftChars="0" w:right="0" w:rightChars="0" w:firstLine="482" w:firstLineChars="200"/>
        <w:outlineLvl w:val="9"/>
        <w:rPr>
          <w:rFonts w:hint="eastAsia" w:ascii="仿宋" w:hAnsi="仿宋" w:eastAsia="仿宋" w:cs="仿宋"/>
          <w:b/>
          <w:bCs/>
          <w:color w:val="auto"/>
          <w:sz w:val="24"/>
          <w:szCs w:val="24"/>
          <w:highlight w:val="none"/>
          <w:lang w:val="zh-CN"/>
        </w:rPr>
      </w:pPr>
      <w:r>
        <w:rPr>
          <w:rFonts w:hint="eastAsia" w:ascii="仿宋" w:hAnsi="仿宋" w:eastAsia="仿宋" w:cs="仿宋"/>
          <w:b/>
          <w:bCs/>
          <w:color w:val="auto"/>
          <w:sz w:val="24"/>
          <w:szCs w:val="24"/>
          <w:highlight w:val="none"/>
        </w:rPr>
        <w:t>说明：如上述标准在项目执行过程中有新的标准进行替代，将按新的标准执行</w:t>
      </w:r>
      <w:r>
        <w:rPr>
          <w:rFonts w:hint="eastAsia" w:ascii="仿宋" w:hAnsi="仿宋" w:eastAsia="仿宋" w:cs="仿宋"/>
          <w:b/>
          <w:bCs/>
          <w:color w:val="auto"/>
          <w:sz w:val="24"/>
          <w:szCs w:val="24"/>
          <w:highlight w:val="none"/>
          <w:lang w:val="zh-CN"/>
        </w:rPr>
        <w:t>。如上述标准及规范要求有出入则以较严格者为准。</w:t>
      </w:r>
    </w:p>
    <w:p w14:paraId="2BA28CF7">
      <w:pPr>
        <w:pageBreakBefore w:val="0"/>
        <w:shd w:val="clear" w:color="auto" w:fill="auto"/>
        <w:kinsoku/>
        <w:overflowPunct/>
        <w:topLinePunct w:val="0"/>
        <w:bidi w:val="0"/>
        <w:spacing w:line="440" w:lineRule="exact"/>
        <w:ind w:left="0" w:leftChars="0" w:right="0" w:rightChars="0" w:firstLine="482" w:firstLineChars="200"/>
        <w:outlineLvl w:val="9"/>
        <w:rPr>
          <w:rFonts w:hint="eastAsia" w:ascii="仿宋" w:hAnsi="仿宋" w:eastAsia="仿宋" w:cs="仿宋"/>
          <w:b/>
          <w:bCs/>
          <w:color w:val="auto"/>
          <w:sz w:val="24"/>
          <w:szCs w:val="24"/>
          <w:highlight w:val="none"/>
          <w:lang w:val="zh-CN"/>
        </w:rPr>
      </w:pPr>
    </w:p>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p w14:paraId="5018A06A">
      <w:pPr>
        <w:keepNext/>
        <w:keepLines/>
        <w:pageBreakBefore w:val="0"/>
        <w:numPr>
          <w:ilvl w:val="0"/>
          <w:numId w:val="1"/>
        </w:numPr>
        <w:shd w:val="clear" w:color="auto" w:fill="auto"/>
        <w:kinsoku/>
        <w:overflowPunct/>
        <w:topLinePunct w:val="0"/>
        <w:autoSpaceDE w:val="0"/>
        <w:autoSpaceDN w:val="0"/>
        <w:bidi w:val="0"/>
        <w:adjustRightInd w:val="0"/>
        <w:spacing w:line="440" w:lineRule="exact"/>
        <w:ind w:left="-212" w:leftChars="0" w:right="0" w:rightChars="0" w:firstLine="422" w:firstLineChars="0"/>
        <w:jc w:val="left"/>
        <w:outlineLvl w:val="1"/>
        <w:rPr>
          <w:rFonts w:hint="eastAsia" w:ascii="仿宋" w:hAnsi="仿宋" w:eastAsia="仿宋" w:cs="仿宋"/>
          <w:b/>
          <w:color w:val="auto"/>
          <w:kern w:val="0"/>
          <w:sz w:val="24"/>
          <w:szCs w:val="24"/>
          <w:highlight w:val="none"/>
        </w:rPr>
      </w:pPr>
      <w:bookmarkStart w:id="51" w:name="_Toc23978"/>
      <w:bookmarkStart w:id="52" w:name="_Toc2976"/>
      <w:bookmarkStart w:id="53" w:name="_Toc117244486"/>
      <w:bookmarkStart w:id="54" w:name="_Toc117244371"/>
      <w:bookmarkStart w:id="55" w:name="_Toc102116169"/>
      <w:bookmarkStart w:id="56" w:name="_Toc511894512"/>
      <w:bookmarkStart w:id="57" w:name="_Toc102119870"/>
      <w:bookmarkStart w:id="58" w:name="_Toc102057735"/>
      <w:bookmarkStart w:id="59" w:name="_Toc107561289"/>
      <w:bookmarkStart w:id="60" w:name="_Toc15203"/>
      <w:bookmarkStart w:id="61" w:name="_Toc7762"/>
      <w:bookmarkStart w:id="62" w:name="_Toc155185893"/>
      <w:bookmarkStart w:id="63" w:name="_Toc122685179"/>
      <w:bookmarkStart w:id="64" w:name="_Toc511889434"/>
      <w:bookmarkStart w:id="65" w:name="_Toc102116039"/>
      <w:bookmarkStart w:id="66" w:name="_Toc102114937"/>
      <w:bookmarkStart w:id="67" w:name="_Toc102056235"/>
      <w:bookmarkStart w:id="68" w:name="_Toc13160"/>
      <w:bookmarkStart w:id="69" w:name="_Toc163492890"/>
      <w:bookmarkStart w:id="70" w:name="_Toc494561956"/>
      <w:r>
        <w:rPr>
          <w:rFonts w:hint="eastAsia" w:ascii="仿宋" w:hAnsi="仿宋" w:eastAsia="仿宋" w:cs="仿宋"/>
          <w:b/>
          <w:color w:val="auto"/>
          <w:kern w:val="0"/>
          <w:sz w:val="24"/>
          <w:szCs w:val="24"/>
          <w:highlight w:val="none"/>
          <w:lang w:eastAsia="zh-CN"/>
        </w:rPr>
        <w:t>服务</w:t>
      </w:r>
      <w:r>
        <w:rPr>
          <w:rFonts w:hint="eastAsia" w:ascii="仿宋" w:hAnsi="仿宋" w:eastAsia="仿宋" w:cs="仿宋"/>
          <w:b/>
          <w:color w:val="auto"/>
          <w:kern w:val="0"/>
          <w:sz w:val="24"/>
          <w:szCs w:val="24"/>
          <w:highlight w:val="none"/>
          <w:lang w:val="en-US" w:eastAsia="zh-CN"/>
        </w:rPr>
        <w:t>实施</w:t>
      </w:r>
      <w:r>
        <w:rPr>
          <w:rFonts w:hint="eastAsia" w:ascii="仿宋" w:hAnsi="仿宋" w:eastAsia="仿宋" w:cs="仿宋"/>
          <w:b/>
          <w:color w:val="auto"/>
          <w:kern w:val="0"/>
          <w:sz w:val="24"/>
          <w:szCs w:val="24"/>
          <w:highlight w:val="none"/>
          <w:lang w:eastAsia="zh-CN"/>
        </w:rPr>
        <w:t>要求</w:t>
      </w:r>
      <w:bookmarkEnd w:id="51"/>
      <w:bookmarkEnd w:id="52"/>
    </w:p>
    <w:tbl>
      <w:tblPr>
        <w:tblStyle w:val="21"/>
        <w:tblW w:w="9028" w:type="dxa"/>
        <w:jc w:val="center"/>
        <w:tblBorders>
          <w:top w:val="none" w:color="auto" w:sz="0" w:space="0"/>
          <w:left w:val="none" w:color="auto" w:sz="0" w:space="0"/>
          <w:bottom w:val="sing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535"/>
        <w:gridCol w:w="762"/>
        <w:gridCol w:w="1000"/>
        <w:gridCol w:w="5812"/>
        <w:gridCol w:w="919"/>
      </w:tblGrid>
      <w:tr w14:paraId="446D399C">
        <w:tblPrEx>
          <w:tblBorders>
            <w:top w:val="none" w:color="auto" w:sz="0"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601" w:hRule="atLeast"/>
          <w:jc w:val="center"/>
        </w:trPr>
        <w:tc>
          <w:tcPr>
            <w:tcW w:w="9028" w:type="dxa"/>
            <w:gridSpan w:val="5"/>
            <w:tcBorders>
              <w:top w:val="single" w:color="auto" w:sz="4" w:space="0"/>
              <w:left w:val="single" w:color="auto" w:sz="4" w:space="0"/>
              <w:bottom w:val="single" w:color="auto" w:sz="4" w:space="0"/>
              <w:right w:val="single" w:color="auto" w:sz="4" w:space="0"/>
            </w:tcBorders>
            <w:noWrap w:val="0"/>
            <w:vAlign w:val="center"/>
          </w:tcPr>
          <w:p w14:paraId="02693550">
            <w:pPr>
              <w:shd w:val="clear" w:color="auto" w:fill="auto"/>
              <w:spacing w:line="240" w:lineRule="auto"/>
              <w:ind w:firstLine="210" w:firstLineChars="1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参数指标要求：</w:t>
            </w:r>
          </w:p>
          <w:p w14:paraId="16E23FE7">
            <w:pPr>
              <w:widowControl w:val="0"/>
              <w:numPr>
                <w:ilvl w:val="0"/>
                <w:numId w:val="8"/>
              </w:numPr>
              <w:shd w:val="clear" w:color="auto" w:fill="auto"/>
              <w:spacing w:line="240" w:lineRule="auto"/>
              <w:ind w:left="600" w:hanging="360"/>
              <w:contextualSpacing/>
              <w:jc w:val="both"/>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重要性分为“★”“#”和“△”。★代表实质性指标项，若不满足该指标项，则将导致投标被拒绝；#代表重要指标项；△则表示一般指标项。</w:t>
            </w:r>
          </w:p>
          <w:p w14:paraId="3BF2E977">
            <w:pPr>
              <w:shd w:val="clear" w:color="auto" w:fill="auto"/>
              <w:spacing w:line="240" w:lineRule="auto"/>
              <w:ind w:firstLine="210" w:firstLineChars="1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②“证明材料要求”项可填“是”和“否”。若填“是”，则</w:t>
            </w:r>
            <w:r>
              <w:rPr>
                <w:rFonts w:hint="eastAsia" w:ascii="仿宋" w:hAnsi="仿宋" w:eastAsia="仿宋" w:cs="仿宋"/>
                <w:color w:val="auto"/>
                <w:sz w:val="21"/>
                <w:szCs w:val="21"/>
                <w:highlight w:val="none"/>
                <w:lang w:eastAsia="zh-CN"/>
              </w:rPr>
              <w:t>投标人</w:t>
            </w:r>
            <w:r>
              <w:rPr>
                <w:rFonts w:hint="eastAsia" w:ascii="仿宋" w:hAnsi="仿宋" w:eastAsia="仿宋" w:cs="仿宋"/>
                <w:color w:val="auto"/>
                <w:sz w:val="21"/>
                <w:szCs w:val="21"/>
                <w:highlight w:val="none"/>
              </w:rPr>
              <w:t>需按“服务要求标准”提供相关证明材料</w:t>
            </w:r>
            <w:r>
              <w:rPr>
                <w:rFonts w:hint="eastAsia" w:ascii="仿宋" w:hAnsi="仿宋" w:eastAsia="仿宋" w:cs="仿宋"/>
                <w:color w:val="auto"/>
                <w:sz w:val="21"/>
                <w:szCs w:val="21"/>
                <w:highlight w:val="none"/>
                <w:lang w:val="en-US" w:eastAsia="zh-CN"/>
              </w:rPr>
              <w:t>或承诺函</w:t>
            </w:r>
            <w:r>
              <w:rPr>
                <w:rFonts w:hint="eastAsia" w:ascii="仿宋" w:hAnsi="仿宋" w:eastAsia="仿宋" w:cs="仿宋"/>
                <w:color w:val="auto"/>
                <w:sz w:val="21"/>
                <w:szCs w:val="21"/>
                <w:highlight w:val="none"/>
              </w:rPr>
              <w:t>。</w:t>
            </w:r>
          </w:p>
        </w:tc>
      </w:tr>
      <w:tr w14:paraId="21EF4DBA">
        <w:tblPrEx>
          <w:tblBorders>
            <w:top w:val="none" w:color="auto" w:sz="0"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35" w:type="dxa"/>
            <w:tcBorders>
              <w:top w:val="single" w:color="auto" w:sz="4" w:space="0"/>
              <w:left w:val="single" w:color="auto" w:sz="4" w:space="0"/>
              <w:bottom w:val="single" w:color="auto" w:sz="4" w:space="0"/>
              <w:right w:val="single" w:color="auto" w:sz="4" w:space="0"/>
            </w:tcBorders>
            <w:noWrap w:val="0"/>
            <w:vAlign w:val="center"/>
          </w:tcPr>
          <w:p w14:paraId="6C19F980">
            <w:pPr>
              <w:shd w:val="clear" w:color="auto" w:fill="auto"/>
              <w:spacing w:line="240" w:lineRule="auto"/>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序号</w:t>
            </w:r>
          </w:p>
        </w:tc>
        <w:tc>
          <w:tcPr>
            <w:tcW w:w="762" w:type="dxa"/>
            <w:tcBorders>
              <w:top w:val="single" w:color="auto" w:sz="4" w:space="0"/>
              <w:left w:val="single" w:color="auto" w:sz="4" w:space="0"/>
              <w:bottom w:val="single" w:color="auto" w:sz="4" w:space="0"/>
              <w:right w:val="single" w:color="auto" w:sz="4" w:space="0"/>
            </w:tcBorders>
            <w:noWrap w:val="0"/>
            <w:vAlign w:val="center"/>
          </w:tcPr>
          <w:p w14:paraId="48581380">
            <w:pPr>
              <w:shd w:val="clear" w:color="auto" w:fill="auto"/>
              <w:spacing w:line="240" w:lineRule="auto"/>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重要性</w:t>
            </w:r>
          </w:p>
        </w:tc>
        <w:tc>
          <w:tcPr>
            <w:tcW w:w="1000" w:type="dxa"/>
            <w:tcBorders>
              <w:top w:val="single" w:color="auto" w:sz="4" w:space="0"/>
              <w:left w:val="single" w:color="auto" w:sz="4" w:space="0"/>
              <w:bottom w:val="single" w:color="auto" w:sz="4" w:space="0"/>
              <w:right w:val="single" w:color="auto" w:sz="4" w:space="0"/>
            </w:tcBorders>
            <w:noWrap w:val="0"/>
            <w:vAlign w:val="center"/>
          </w:tcPr>
          <w:p w14:paraId="64C70444">
            <w:pPr>
              <w:shd w:val="clear" w:color="auto" w:fill="auto"/>
              <w:spacing w:line="240" w:lineRule="auto"/>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内容</w:t>
            </w:r>
          </w:p>
        </w:tc>
        <w:tc>
          <w:tcPr>
            <w:tcW w:w="5812" w:type="dxa"/>
            <w:tcBorders>
              <w:top w:val="single" w:color="auto" w:sz="4" w:space="0"/>
              <w:left w:val="single" w:color="auto" w:sz="4" w:space="0"/>
              <w:bottom w:val="single" w:color="auto" w:sz="4" w:space="0"/>
              <w:right w:val="single" w:color="auto" w:sz="4" w:space="0"/>
            </w:tcBorders>
            <w:noWrap w:val="0"/>
            <w:vAlign w:val="center"/>
          </w:tcPr>
          <w:p w14:paraId="0BEA35B3">
            <w:pPr>
              <w:shd w:val="clear" w:color="auto" w:fill="auto"/>
              <w:spacing w:line="240" w:lineRule="auto"/>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服务</w:t>
            </w:r>
            <w:r>
              <w:rPr>
                <w:rFonts w:hint="eastAsia" w:ascii="仿宋" w:hAnsi="仿宋" w:eastAsia="仿宋" w:cs="仿宋"/>
                <w:color w:val="auto"/>
                <w:sz w:val="21"/>
                <w:szCs w:val="21"/>
                <w:highlight w:val="none"/>
                <w:lang w:val="en-US" w:eastAsia="zh-CN"/>
              </w:rPr>
              <w:t>实施</w:t>
            </w:r>
            <w:r>
              <w:rPr>
                <w:rFonts w:hint="eastAsia" w:ascii="仿宋" w:hAnsi="仿宋" w:eastAsia="仿宋" w:cs="仿宋"/>
                <w:color w:val="auto"/>
                <w:sz w:val="21"/>
                <w:szCs w:val="21"/>
                <w:highlight w:val="none"/>
              </w:rPr>
              <w:t>要求标准</w:t>
            </w:r>
          </w:p>
        </w:tc>
        <w:tc>
          <w:tcPr>
            <w:tcW w:w="919" w:type="dxa"/>
            <w:tcBorders>
              <w:top w:val="single" w:color="auto" w:sz="4" w:space="0"/>
              <w:left w:val="single" w:color="auto" w:sz="4" w:space="0"/>
              <w:bottom w:val="single" w:color="auto" w:sz="4" w:space="0"/>
              <w:right w:val="single" w:color="auto" w:sz="4" w:space="0"/>
            </w:tcBorders>
            <w:noWrap w:val="0"/>
            <w:vAlign w:val="center"/>
          </w:tcPr>
          <w:p w14:paraId="3CF51A19">
            <w:pPr>
              <w:shd w:val="clear" w:color="auto" w:fill="auto"/>
              <w:spacing w:line="240" w:lineRule="auto"/>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证明材料要求</w:t>
            </w:r>
          </w:p>
        </w:tc>
      </w:tr>
      <w:tr w14:paraId="48BC9C9E">
        <w:tblPrEx>
          <w:tblBorders>
            <w:top w:val="none" w:color="auto" w:sz="0"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042" w:hRule="atLeast"/>
          <w:jc w:val="center"/>
        </w:trPr>
        <w:tc>
          <w:tcPr>
            <w:tcW w:w="535" w:type="dxa"/>
            <w:tcBorders>
              <w:top w:val="single" w:color="auto" w:sz="4" w:space="0"/>
              <w:left w:val="single" w:color="auto" w:sz="4" w:space="0"/>
              <w:bottom w:val="single" w:color="auto" w:sz="4" w:space="0"/>
              <w:right w:val="single" w:color="auto" w:sz="4" w:space="0"/>
            </w:tcBorders>
            <w:noWrap w:val="0"/>
            <w:vAlign w:val="center"/>
          </w:tcPr>
          <w:p w14:paraId="70C3C1E1">
            <w:pPr>
              <w:shd w:val="clear" w:color="auto" w:fill="auto"/>
              <w:spacing w:line="240" w:lineRule="auto"/>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w:t>
            </w:r>
          </w:p>
        </w:tc>
        <w:tc>
          <w:tcPr>
            <w:tcW w:w="762" w:type="dxa"/>
            <w:tcBorders>
              <w:top w:val="single" w:color="auto" w:sz="4" w:space="0"/>
              <w:left w:val="single" w:color="auto" w:sz="4" w:space="0"/>
              <w:bottom w:val="single" w:color="auto" w:sz="4" w:space="0"/>
              <w:right w:val="single" w:color="auto" w:sz="4" w:space="0"/>
            </w:tcBorders>
            <w:noWrap w:val="0"/>
            <w:vAlign w:val="center"/>
          </w:tcPr>
          <w:p w14:paraId="5445C25B">
            <w:pPr>
              <w:shd w:val="clear" w:color="auto" w:fill="auto"/>
              <w:spacing w:line="240" w:lineRule="auto"/>
              <w:jc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 w:val="21"/>
                <w:szCs w:val="21"/>
                <w:highlight w:val="none"/>
              </w:rPr>
              <w:t>★</w:t>
            </w:r>
          </w:p>
        </w:tc>
        <w:tc>
          <w:tcPr>
            <w:tcW w:w="1000" w:type="dxa"/>
            <w:tcBorders>
              <w:top w:val="single" w:color="auto" w:sz="4" w:space="0"/>
              <w:left w:val="single" w:color="auto" w:sz="4" w:space="0"/>
              <w:bottom w:val="single" w:color="auto" w:sz="4" w:space="0"/>
              <w:right w:val="single" w:color="auto" w:sz="4" w:space="0"/>
            </w:tcBorders>
            <w:noWrap w:val="0"/>
            <w:vAlign w:val="center"/>
          </w:tcPr>
          <w:p w14:paraId="23FC7C36">
            <w:pPr>
              <w:numPr>
                <w:ilvl w:val="0"/>
                <w:numId w:val="0"/>
              </w:numPr>
              <w:shd w:val="clear" w:color="auto" w:fill="auto"/>
              <w:spacing w:line="240" w:lineRule="auto"/>
              <w:ind w:left="0" w:leftChars="0" w:firstLine="0" w:firstLineChars="0"/>
              <w:jc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项目实施过程文档管理</w:t>
            </w:r>
          </w:p>
        </w:tc>
        <w:tc>
          <w:tcPr>
            <w:tcW w:w="5812" w:type="dxa"/>
            <w:tcBorders>
              <w:top w:val="single" w:color="auto" w:sz="4" w:space="0"/>
              <w:left w:val="single" w:color="auto" w:sz="4" w:space="0"/>
              <w:bottom w:val="single" w:color="auto" w:sz="4" w:space="0"/>
              <w:right w:val="single" w:color="auto" w:sz="4" w:space="0"/>
            </w:tcBorders>
            <w:noWrap w:val="0"/>
            <w:vAlign w:val="center"/>
          </w:tcPr>
          <w:p w14:paraId="6E428CF4">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240" w:lineRule="auto"/>
              <w:jc w:val="left"/>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1.维保单位提供维保范围内设备进行全面系统的检测、设备巡检、设备保养、末端清洗和检查等记录报告；</w:t>
            </w:r>
          </w:p>
          <w:p w14:paraId="4858293D">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240" w:lineRule="auto"/>
              <w:jc w:val="left"/>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2.维保单位提供维保服务楼栋使用单位的满意度调查表；</w:t>
            </w:r>
          </w:p>
          <w:p w14:paraId="2D6761BB">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240" w:lineRule="auto"/>
              <w:ind w:left="0" w:leftChars="0" w:firstLine="0" w:firstLineChars="0"/>
              <w:jc w:val="left"/>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3.维保单位需提供详细的维保实施方案，包含保养周期、重点设备维护策略、应急响应机制、年度/季度/月度维保计划表，明确水冷机组、冷却塔、末端设备等的检查频率等。维保单位每次维保后的‌详细记录表‌：涵盖油压、油位、制冷剂纯度、电气绝缘电阻等关键参数，季度或年度检测报告，含冷水机组性能分析、风系统风量测试、水系统水质检测结果等。维保单位每次清洗空调通风系统、末端设备及水箱等，需在清洗前后需拍照或录制‌内部影像资料‌，作为验收依据。</w:t>
            </w:r>
          </w:p>
        </w:tc>
        <w:tc>
          <w:tcPr>
            <w:tcW w:w="919" w:type="dxa"/>
            <w:tcBorders>
              <w:top w:val="single" w:color="auto" w:sz="4" w:space="0"/>
              <w:left w:val="single" w:color="auto" w:sz="4" w:space="0"/>
              <w:bottom w:val="single" w:color="auto" w:sz="4" w:space="0"/>
              <w:right w:val="single" w:color="auto" w:sz="4" w:space="0"/>
            </w:tcBorders>
            <w:noWrap w:val="0"/>
            <w:vAlign w:val="center"/>
          </w:tcPr>
          <w:p w14:paraId="19E4A73B">
            <w:pPr>
              <w:shd w:val="clear" w:color="auto" w:fill="auto"/>
              <w:spacing w:line="240" w:lineRule="auto"/>
              <w:jc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 w:val="21"/>
                <w:szCs w:val="21"/>
                <w:highlight w:val="none"/>
              </w:rPr>
              <w:t>是</w:t>
            </w:r>
          </w:p>
        </w:tc>
      </w:tr>
      <w:tr w14:paraId="0F85F240">
        <w:tblPrEx>
          <w:tblBorders>
            <w:top w:val="none" w:color="auto" w:sz="0"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35" w:type="dxa"/>
            <w:tcBorders>
              <w:top w:val="single" w:color="auto" w:sz="4" w:space="0"/>
              <w:left w:val="single" w:color="auto" w:sz="4" w:space="0"/>
              <w:bottom w:val="single" w:color="auto" w:sz="4" w:space="0"/>
              <w:right w:val="single" w:color="auto" w:sz="4" w:space="0"/>
            </w:tcBorders>
            <w:noWrap w:val="0"/>
            <w:vAlign w:val="center"/>
          </w:tcPr>
          <w:p w14:paraId="6C9EC3A3">
            <w:pPr>
              <w:shd w:val="clear" w:color="auto" w:fill="auto"/>
              <w:spacing w:line="240" w:lineRule="auto"/>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2</w:t>
            </w:r>
          </w:p>
        </w:tc>
        <w:tc>
          <w:tcPr>
            <w:tcW w:w="762" w:type="dxa"/>
            <w:tcBorders>
              <w:top w:val="single" w:color="auto" w:sz="4" w:space="0"/>
              <w:left w:val="single" w:color="auto" w:sz="4" w:space="0"/>
              <w:bottom w:val="single" w:color="auto" w:sz="4" w:space="0"/>
              <w:right w:val="single" w:color="auto" w:sz="4" w:space="0"/>
            </w:tcBorders>
            <w:noWrap w:val="0"/>
            <w:vAlign w:val="center"/>
          </w:tcPr>
          <w:p w14:paraId="6700F1DF">
            <w:pPr>
              <w:shd w:val="clear" w:color="auto" w:fill="auto"/>
              <w:spacing w:line="240" w:lineRule="auto"/>
              <w:jc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 w:val="21"/>
                <w:szCs w:val="21"/>
                <w:highlight w:val="none"/>
              </w:rPr>
              <w:t>★</w:t>
            </w:r>
          </w:p>
        </w:tc>
        <w:tc>
          <w:tcPr>
            <w:tcW w:w="1000" w:type="dxa"/>
            <w:tcBorders>
              <w:top w:val="single" w:color="auto" w:sz="4" w:space="0"/>
              <w:left w:val="single" w:color="auto" w:sz="4" w:space="0"/>
              <w:bottom w:val="single" w:color="auto" w:sz="4" w:space="0"/>
              <w:right w:val="single" w:color="auto" w:sz="4" w:space="0"/>
            </w:tcBorders>
            <w:noWrap w:val="0"/>
            <w:vAlign w:val="center"/>
          </w:tcPr>
          <w:p w14:paraId="30C56F60">
            <w:pPr>
              <w:shd w:val="clear" w:color="auto" w:fill="auto"/>
              <w:spacing w:line="240" w:lineRule="auto"/>
              <w:jc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巡检要求</w:t>
            </w:r>
          </w:p>
        </w:tc>
        <w:tc>
          <w:tcPr>
            <w:tcW w:w="5812" w:type="dxa"/>
            <w:tcBorders>
              <w:top w:val="single" w:color="auto" w:sz="4" w:space="0"/>
              <w:left w:val="single" w:color="auto" w:sz="4" w:space="0"/>
              <w:bottom w:val="single" w:color="auto" w:sz="4" w:space="0"/>
              <w:right w:val="single" w:color="auto" w:sz="4" w:space="0"/>
            </w:tcBorders>
            <w:noWrap w:val="0"/>
            <w:vAlign w:val="center"/>
          </w:tcPr>
          <w:p w14:paraId="61F23989">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240" w:lineRule="auto"/>
              <w:jc w:val="left"/>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投标人需在质保期内提供免费的定期巡检服务，每季度至少一次，并提交巡检报告。</w:t>
            </w:r>
          </w:p>
        </w:tc>
        <w:tc>
          <w:tcPr>
            <w:tcW w:w="919" w:type="dxa"/>
            <w:tcBorders>
              <w:top w:val="single" w:color="auto" w:sz="4" w:space="0"/>
              <w:left w:val="single" w:color="auto" w:sz="4" w:space="0"/>
              <w:bottom w:val="single" w:color="auto" w:sz="4" w:space="0"/>
              <w:right w:val="single" w:color="auto" w:sz="4" w:space="0"/>
            </w:tcBorders>
            <w:noWrap w:val="0"/>
            <w:vAlign w:val="center"/>
          </w:tcPr>
          <w:p w14:paraId="29B0488F">
            <w:pPr>
              <w:shd w:val="clear" w:color="auto" w:fill="auto"/>
              <w:spacing w:line="240" w:lineRule="auto"/>
              <w:jc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 w:val="21"/>
                <w:szCs w:val="21"/>
                <w:highlight w:val="none"/>
              </w:rPr>
              <w:t>是</w:t>
            </w:r>
          </w:p>
        </w:tc>
      </w:tr>
      <w:tr w14:paraId="5ED181EB">
        <w:tblPrEx>
          <w:tblBorders>
            <w:top w:val="none" w:color="auto" w:sz="0"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042" w:hRule="atLeast"/>
          <w:jc w:val="center"/>
        </w:trPr>
        <w:tc>
          <w:tcPr>
            <w:tcW w:w="535" w:type="dxa"/>
            <w:tcBorders>
              <w:top w:val="single" w:color="auto" w:sz="4" w:space="0"/>
              <w:left w:val="single" w:color="auto" w:sz="4" w:space="0"/>
              <w:bottom w:val="single" w:color="auto" w:sz="4" w:space="0"/>
              <w:right w:val="single" w:color="auto" w:sz="4" w:space="0"/>
            </w:tcBorders>
            <w:noWrap w:val="0"/>
            <w:vAlign w:val="center"/>
          </w:tcPr>
          <w:p w14:paraId="2FF7E86A">
            <w:pPr>
              <w:shd w:val="clear" w:color="auto" w:fill="auto"/>
              <w:spacing w:line="240" w:lineRule="auto"/>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3</w:t>
            </w:r>
          </w:p>
        </w:tc>
        <w:tc>
          <w:tcPr>
            <w:tcW w:w="762" w:type="dxa"/>
            <w:tcBorders>
              <w:top w:val="single" w:color="auto" w:sz="4" w:space="0"/>
              <w:left w:val="single" w:color="auto" w:sz="4" w:space="0"/>
              <w:bottom w:val="single" w:color="auto" w:sz="4" w:space="0"/>
              <w:right w:val="single" w:color="auto" w:sz="4" w:space="0"/>
            </w:tcBorders>
            <w:noWrap w:val="0"/>
            <w:vAlign w:val="center"/>
          </w:tcPr>
          <w:p w14:paraId="3E35FD5A">
            <w:pPr>
              <w:shd w:val="clear" w:color="auto" w:fill="auto"/>
              <w:spacing w:line="240" w:lineRule="auto"/>
              <w:jc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 w:val="21"/>
                <w:szCs w:val="21"/>
                <w:highlight w:val="none"/>
              </w:rPr>
              <w:t>#</w:t>
            </w:r>
          </w:p>
        </w:tc>
        <w:tc>
          <w:tcPr>
            <w:tcW w:w="1000" w:type="dxa"/>
            <w:tcBorders>
              <w:top w:val="single" w:color="auto" w:sz="4" w:space="0"/>
              <w:left w:val="single" w:color="auto" w:sz="4" w:space="0"/>
              <w:bottom w:val="single" w:color="auto" w:sz="4" w:space="0"/>
              <w:right w:val="single" w:color="auto" w:sz="4" w:space="0"/>
            </w:tcBorders>
            <w:noWrap w:val="0"/>
            <w:vAlign w:val="center"/>
          </w:tcPr>
          <w:p w14:paraId="7BCB787A">
            <w:pPr>
              <w:numPr>
                <w:ilvl w:val="0"/>
                <w:numId w:val="0"/>
              </w:numPr>
              <w:shd w:val="clear" w:color="auto" w:fill="auto"/>
              <w:spacing w:line="240" w:lineRule="auto"/>
              <w:ind w:left="0" w:leftChars="0" w:firstLine="0" w:firstLineChars="0"/>
              <w:jc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项目实施进度安排</w:t>
            </w:r>
          </w:p>
        </w:tc>
        <w:tc>
          <w:tcPr>
            <w:tcW w:w="5812" w:type="dxa"/>
            <w:tcBorders>
              <w:top w:val="single" w:color="auto" w:sz="4" w:space="0"/>
              <w:left w:val="single" w:color="auto" w:sz="4" w:space="0"/>
              <w:bottom w:val="single" w:color="auto" w:sz="4" w:space="0"/>
              <w:right w:val="single" w:color="auto" w:sz="4" w:space="0"/>
            </w:tcBorders>
            <w:noWrap w:val="0"/>
            <w:vAlign w:val="center"/>
          </w:tcPr>
          <w:p w14:paraId="44458EF0">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240" w:lineRule="auto"/>
              <w:jc w:val="left"/>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1.按采购标的质量要求中的进度要求执行，发现问题及时与设备管理人员沟通并处理；</w:t>
            </w:r>
          </w:p>
          <w:p w14:paraId="412E5C12">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240" w:lineRule="auto"/>
              <w:ind w:left="0" w:leftChars="0" w:firstLine="0" w:firstLineChars="0"/>
              <w:jc w:val="left"/>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2.设备维修结束后，中标人的维修人员需工整、详细填写维修施工单，包括：维修日期、维修人员、维修地点、故障现象及修复结果，配件材料和服务项目清单等且须使用部门签字确认。</w:t>
            </w:r>
          </w:p>
        </w:tc>
        <w:tc>
          <w:tcPr>
            <w:tcW w:w="919" w:type="dxa"/>
            <w:tcBorders>
              <w:top w:val="single" w:color="auto" w:sz="4" w:space="0"/>
              <w:left w:val="single" w:color="auto" w:sz="4" w:space="0"/>
              <w:bottom w:val="single" w:color="auto" w:sz="4" w:space="0"/>
              <w:right w:val="single" w:color="auto" w:sz="4" w:space="0"/>
            </w:tcBorders>
            <w:noWrap w:val="0"/>
            <w:vAlign w:val="center"/>
          </w:tcPr>
          <w:p w14:paraId="4F9AC244">
            <w:pPr>
              <w:shd w:val="clear" w:color="auto" w:fill="auto"/>
              <w:spacing w:line="240" w:lineRule="auto"/>
              <w:jc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 w:val="21"/>
                <w:szCs w:val="21"/>
                <w:highlight w:val="none"/>
              </w:rPr>
              <w:t>是</w:t>
            </w:r>
          </w:p>
        </w:tc>
      </w:tr>
      <w:tr w14:paraId="174CE23E">
        <w:tblPrEx>
          <w:tblBorders>
            <w:top w:val="none" w:color="auto" w:sz="0"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042" w:hRule="atLeast"/>
          <w:jc w:val="center"/>
        </w:trPr>
        <w:tc>
          <w:tcPr>
            <w:tcW w:w="535" w:type="dxa"/>
            <w:tcBorders>
              <w:top w:val="single" w:color="auto" w:sz="4" w:space="0"/>
              <w:left w:val="single" w:color="auto" w:sz="4" w:space="0"/>
              <w:bottom w:val="single" w:color="auto" w:sz="4" w:space="0"/>
              <w:right w:val="single" w:color="auto" w:sz="4" w:space="0"/>
            </w:tcBorders>
            <w:noWrap w:val="0"/>
            <w:vAlign w:val="center"/>
          </w:tcPr>
          <w:p w14:paraId="3B3CAEE3">
            <w:pPr>
              <w:shd w:val="clear" w:color="auto" w:fill="auto"/>
              <w:spacing w:line="240" w:lineRule="auto"/>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4</w:t>
            </w:r>
          </w:p>
        </w:tc>
        <w:tc>
          <w:tcPr>
            <w:tcW w:w="762" w:type="dxa"/>
            <w:tcBorders>
              <w:top w:val="single" w:color="auto" w:sz="4" w:space="0"/>
              <w:left w:val="single" w:color="auto" w:sz="4" w:space="0"/>
              <w:bottom w:val="single" w:color="auto" w:sz="4" w:space="0"/>
              <w:right w:val="single" w:color="auto" w:sz="4" w:space="0"/>
            </w:tcBorders>
            <w:noWrap w:val="0"/>
            <w:vAlign w:val="center"/>
          </w:tcPr>
          <w:p w14:paraId="6D56A1DE">
            <w:pPr>
              <w:shd w:val="clear" w:color="auto" w:fill="auto"/>
              <w:spacing w:line="240" w:lineRule="auto"/>
              <w:jc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 w:val="21"/>
                <w:szCs w:val="21"/>
                <w:highlight w:val="none"/>
              </w:rPr>
              <w:t>△</w:t>
            </w:r>
          </w:p>
        </w:tc>
        <w:tc>
          <w:tcPr>
            <w:tcW w:w="1000" w:type="dxa"/>
            <w:tcBorders>
              <w:top w:val="single" w:color="auto" w:sz="4" w:space="0"/>
              <w:left w:val="single" w:color="auto" w:sz="4" w:space="0"/>
              <w:bottom w:val="single" w:color="auto" w:sz="4" w:space="0"/>
              <w:right w:val="single" w:color="auto" w:sz="4" w:space="0"/>
            </w:tcBorders>
            <w:noWrap w:val="0"/>
            <w:vAlign w:val="center"/>
          </w:tcPr>
          <w:p w14:paraId="2B8DF0A2">
            <w:pPr>
              <w:numPr>
                <w:ilvl w:val="0"/>
                <w:numId w:val="0"/>
              </w:numPr>
              <w:shd w:val="clear" w:color="auto" w:fill="auto"/>
              <w:spacing w:line="240" w:lineRule="auto"/>
              <w:ind w:left="0" w:leftChars="0" w:firstLine="0" w:firstLineChars="0"/>
              <w:jc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项目验收安排</w:t>
            </w:r>
          </w:p>
        </w:tc>
        <w:tc>
          <w:tcPr>
            <w:tcW w:w="5812" w:type="dxa"/>
            <w:tcBorders>
              <w:top w:val="single" w:color="auto" w:sz="4" w:space="0"/>
              <w:left w:val="single" w:color="auto" w:sz="4" w:space="0"/>
              <w:bottom w:val="single" w:color="auto" w:sz="4" w:space="0"/>
              <w:right w:val="single" w:color="auto" w:sz="4" w:space="0"/>
            </w:tcBorders>
            <w:noWrap w:val="0"/>
            <w:vAlign w:val="center"/>
          </w:tcPr>
          <w:p w14:paraId="240995F5">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240" w:lineRule="auto"/>
              <w:jc w:val="left"/>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根据维保单位提供维保范围内设备进行全面系统的检测、设备巡检、设备保养、末端清洗和检查等记录报告。采购人组织人员依照采购需求、响应文件、项目合同等文件内容进行验收。</w:t>
            </w:r>
          </w:p>
        </w:tc>
        <w:tc>
          <w:tcPr>
            <w:tcW w:w="919" w:type="dxa"/>
            <w:tcBorders>
              <w:top w:val="single" w:color="auto" w:sz="4" w:space="0"/>
              <w:left w:val="single" w:color="auto" w:sz="4" w:space="0"/>
              <w:bottom w:val="single" w:color="auto" w:sz="4" w:space="0"/>
              <w:right w:val="single" w:color="auto" w:sz="4" w:space="0"/>
            </w:tcBorders>
            <w:noWrap w:val="0"/>
            <w:vAlign w:val="center"/>
          </w:tcPr>
          <w:p w14:paraId="24DE742B">
            <w:pPr>
              <w:shd w:val="clear" w:color="auto" w:fill="auto"/>
              <w:spacing w:line="240" w:lineRule="auto"/>
              <w:jc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 w:val="21"/>
                <w:szCs w:val="21"/>
                <w:highlight w:val="none"/>
              </w:rPr>
              <w:t>是</w:t>
            </w:r>
          </w:p>
        </w:tc>
      </w:tr>
      <w:tr w14:paraId="51D318C2">
        <w:tblPrEx>
          <w:tblBorders>
            <w:top w:val="none" w:color="auto" w:sz="0"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042" w:hRule="atLeast"/>
          <w:jc w:val="center"/>
        </w:trPr>
        <w:tc>
          <w:tcPr>
            <w:tcW w:w="535" w:type="dxa"/>
            <w:tcBorders>
              <w:top w:val="single" w:color="auto" w:sz="4" w:space="0"/>
              <w:left w:val="single" w:color="auto" w:sz="4" w:space="0"/>
              <w:bottom w:val="single" w:color="auto" w:sz="4" w:space="0"/>
              <w:right w:val="single" w:color="auto" w:sz="4" w:space="0"/>
            </w:tcBorders>
            <w:noWrap w:val="0"/>
            <w:vAlign w:val="center"/>
          </w:tcPr>
          <w:p w14:paraId="39B126B4">
            <w:pPr>
              <w:shd w:val="clear" w:color="auto" w:fill="auto"/>
              <w:spacing w:line="240" w:lineRule="auto"/>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5</w:t>
            </w:r>
          </w:p>
        </w:tc>
        <w:tc>
          <w:tcPr>
            <w:tcW w:w="762" w:type="dxa"/>
            <w:tcBorders>
              <w:top w:val="single" w:color="auto" w:sz="4" w:space="0"/>
              <w:left w:val="single" w:color="auto" w:sz="4" w:space="0"/>
              <w:bottom w:val="single" w:color="auto" w:sz="4" w:space="0"/>
              <w:right w:val="single" w:color="auto" w:sz="4" w:space="0"/>
            </w:tcBorders>
            <w:noWrap w:val="0"/>
            <w:vAlign w:val="center"/>
          </w:tcPr>
          <w:p w14:paraId="50DE5D09">
            <w:pPr>
              <w:shd w:val="clear" w:color="auto" w:fill="auto"/>
              <w:spacing w:line="240" w:lineRule="auto"/>
              <w:jc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 w:val="21"/>
                <w:szCs w:val="21"/>
                <w:highlight w:val="none"/>
              </w:rPr>
              <w:t>#</w:t>
            </w:r>
          </w:p>
        </w:tc>
        <w:tc>
          <w:tcPr>
            <w:tcW w:w="1000" w:type="dxa"/>
            <w:tcBorders>
              <w:top w:val="single" w:color="auto" w:sz="4" w:space="0"/>
              <w:left w:val="single" w:color="auto" w:sz="4" w:space="0"/>
              <w:bottom w:val="single" w:color="auto" w:sz="4" w:space="0"/>
              <w:right w:val="single" w:color="auto" w:sz="4" w:space="0"/>
            </w:tcBorders>
            <w:noWrap w:val="0"/>
            <w:vAlign w:val="center"/>
          </w:tcPr>
          <w:p w14:paraId="72B686D1">
            <w:pPr>
              <w:shd w:val="clear" w:color="auto" w:fill="auto"/>
              <w:spacing w:line="240" w:lineRule="auto"/>
              <w:jc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 w:val="21"/>
                <w:szCs w:val="21"/>
                <w:highlight w:val="none"/>
              </w:rPr>
              <w:t>原厂售后服务</w:t>
            </w:r>
          </w:p>
        </w:tc>
        <w:tc>
          <w:tcPr>
            <w:tcW w:w="5812" w:type="dxa"/>
            <w:tcBorders>
              <w:top w:val="single" w:color="auto" w:sz="4" w:space="0"/>
              <w:left w:val="single" w:color="auto" w:sz="4" w:space="0"/>
              <w:bottom w:val="single" w:color="auto" w:sz="4" w:space="0"/>
              <w:right w:val="single" w:color="auto" w:sz="4" w:space="0"/>
            </w:tcBorders>
            <w:noWrap w:val="0"/>
            <w:vAlign w:val="center"/>
          </w:tcPr>
          <w:p w14:paraId="30F82E5C">
            <w:pPr>
              <w:keepNext w:val="0"/>
              <w:keepLines w:val="0"/>
              <w:pageBreakBefore w:val="0"/>
              <w:widowControl w:val="0"/>
              <w:shd w:val="clear" w:color="auto" w:fill="auto"/>
              <w:kinsoku/>
              <w:wordWrap/>
              <w:overflowPunct/>
              <w:topLinePunct w:val="0"/>
              <w:autoSpaceDE/>
              <w:autoSpaceDN/>
              <w:bidi w:val="0"/>
              <w:adjustRightInd/>
              <w:snapToGrid/>
              <w:spacing w:line="240" w:lineRule="auto"/>
              <w:jc w:val="left"/>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 w:val="21"/>
                <w:szCs w:val="21"/>
                <w:highlight w:val="none"/>
              </w:rPr>
              <w:t>对学校的中央空调主机、循环水泵和控制系统及变频多联机全系统进行维保服务，包含但不限于集中空调主机、循环水泵、冷冻系统、控制系统养护，管线漏水修补，水处理、水泵、末端设备清洗消毒保养，变频多联空调设备本体全包维保，所有故障（含已存在故障）设备完全修复，无法修复时及时更换</w:t>
            </w:r>
            <w:r>
              <w:rPr>
                <w:rFonts w:hint="eastAsia" w:ascii="仿宋" w:hAnsi="仿宋" w:eastAsia="仿宋" w:cs="仿宋"/>
                <w:color w:val="auto"/>
                <w:sz w:val="21"/>
                <w:szCs w:val="21"/>
                <w:highlight w:val="none"/>
                <w:lang w:eastAsia="zh-CN"/>
              </w:rPr>
              <w:t>原厂配件</w:t>
            </w:r>
            <w:r>
              <w:rPr>
                <w:rFonts w:hint="eastAsia" w:ascii="仿宋" w:hAnsi="仿宋" w:eastAsia="仿宋" w:cs="仿宋"/>
                <w:color w:val="auto"/>
                <w:sz w:val="21"/>
                <w:szCs w:val="21"/>
                <w:highlight w:val="none"/>
              </w:rPr>
              <w:t>（</w:t>
            </w:r>
            <w:r>
              <w:rPr>
                <w:rFonts w:hint="eastAsia" w:ascii="仿宋" w:hAnsi="仿宋" w:eastAsia="仿宋" w:cs="仿宋"/>
                <w:color w:val="auto"/>
                <w:sz w:val="21"/>
                <w:szCs w:val="21"/>
                <w:highlight w:val="none"/>
                <w:lang w:eastAsia="zh-CN"/>
              </w:rPr>
              <w:t>所有配件免费更换，</w:t>
            </w:r>
            <w:r>
              <w:rPr>
                <w:rFonts w:hint="eastAsia" w:ascii="仿宋" w:hAnsi="仿宋" w:eastAsia="仿宋" w:cs="仿宋"/>
                <w:color w:val="auto"/>
                <w:sz w:val="21"/>
                <w:szCs w:val="21"/>
                <w:highlight w:val="none"/>
              </w:rPr>
              <w:t>包含但不限于风机、压缩机、蒸发器、冷凝器、膨胀阀、四通换向阀、变频器、水泵电机、机械密封器、控制器及元器件</w:t>
            </w:r>
            <w:r>
              <w:rPr>
                <w:rFonts w:hint="eastAsia" w:ascii="仿宋" w:hAnsi="仿宋" w:eastAsia="仿宋" w:cs="仿宋"/>
                <w:color w:val="auto"/>
                <w:sz w:val="21"/>
                <w:szCs w:val="21"/>
                <w:highlight w:val="none"/>
                <w:lang w:eastAsia="zh-CN"/>
              </w:rPr>
              <w:t>、拆机、移机、装机、加氟、打孔及所有维修零配件</w:t>
            </w:r>
            <w:r>
              <w:rPr>
                <w:rFonts w:hint="eastAsia" w:ascii="仿宋" w:hAnsi="仿宋" w:eastAsia="仿宋" w:cs="仿宋"/>
                <w:color w:val="auto"/>
                <w:sz w:val="21"/>
                <w:szCs w:val="21"/>
                <w:highlight w:val="none"/>
              </w:rPr>
              <w:t>）。</w:t>
            </w:r>
            <w:r>
              <w:rPr>
                <w:rFonts w:hint="eastAsia" w:ascii="仿宋" w:hAnsi="仿宋" w:eastAsia="仿宋" w:cs="仿宋"/>
                <w:color w:val="auto"/>
                <w:sz w:val="21"/>
                <w:szCs w:val="21"/>
                <w:highlight w:val="none"/>
                <w:lang w:eastAsia="zh-CN"/>
              </w:rPr>
              <w:t>如原厂配件已停产及时于学校设备管理人员联系并处理。</w:t>
            </w:r>
          </w:p>
        </w:tc>
        <w:tc>
          <w:tcPr>
            <w:tcW w:w="919" w:type="dxa"/>
            <w:tcBorders>
              <w:top w:val="single" w:color="auto" w:sz="4" w:space="0"/>
              <w:left w:val="single" w:color="auto" w:sz="4" w:space="0"/>
              <w:bottom w:val="single" w:color="auto" w:sz="4" w:space="0"/>
              <w:right w:val="single" w:color="auto" w:sz="4" w:space="0"/>
            </w:tcBorders>
            <w:noWrap w:val="0"/>
            <w:vAlign w:val="center"/>
          </w:tcPr>
          <w:p w14:paraId="3967EDAF">
            <w:pPr>
              <w:shd w:val="clear" w:color="auto" w:fill="auto"/>
              <w:spacing w:line="240" w:lineRule="auto"/>
              <w:jc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 w:val="21"/>
                <w:szCs w:val="21"/>
                <w:highlight w:val="none"/>
                <w:lang w:eastAsia="zh-CN"/>
              </w:rPr>
              <w:t>是</w:t>
            </w:r>
          </w:p>
        </w:tc>
      </w:tr>
      <w:tr w14:paraId="6858AE2C">
        <w:tblPrEx>
          <w:tblBorders>
            <w:top w:val="none" w:color="auto" w:sz="0"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075" w:hRule="atLeast"/>
          <w:jc w:val="center"/>
        </w:trPr>
        <w:tc>
          <w:tcPr>
            <w:tcW w:w="535" w:type="dxa"/>
            <w:tcBorders>
              <w:top w:val="single" w:color="auto" w:sz="4" w:space="0"/>
              <w:left w:val="single" w:color="auto" w:sz="4" w:space="0"/>
              <w:bottom w:val="single" w:color="auto" w:sz="4" w:space="0"/>
              <w:right w:val="single" w:color="auto" w:sz="4" w:space="0"/>
            </w:tcBorders>
            <w:noWrap w:val="0"/>
            <w:vAlign w:val="center"/>
          </w:tcPr>
          <w:p w14:paraId="26B63727">
            <w:pPr>
              <w:shd w:val="clear" w:color="auto" w:fill="auto"/>
              <w:spacing w:line="240" w:lineRule="auto"/>
              <w:jc w:val="center"/>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6</w:t>
            </w:r>
          </w:p>
        </w:tc>
        <w:tc>
          <w:tcPr>
            <w:tcW w:w="762" w:type="dxa"/>
            <w:tcBorders>
              <w:top w:val="single" w:color="auto" w:sz="4" w:space="0"/>
              <w:left w:val="single" w:color="auto" w:sz="4" w:space="0"/>
              <w:bottom w:val="single" w:color="auto" w:sz="4" w:space="0"/>
              <w:right w:val="single" w:color="auto" w:sz="4" w:space="0"/>
            </w:tcBorders>
            <w:noWrap w:val="0"/>
            <w:vAlign w:val="center"/>
          </w:tcPr>
          <w:p w14:paraId="0090E0B5">
            <w:pPr>
              <w:shd w:val="clear" w:color="auto" w:fill="auto"/>
              <w:spacing w:line="240" w:lineRule="auto"/>
              <w:jc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 w:val="21"/>
                <w:szCs w:val="21"/>
                <w:highlight w:val="none"/>
              </w:rPr>
              <w:t>★</w:t>
            </w:r>
          </w:p>
        </w:tc>
        <w:tc>
          <w:tcPr>
            <w:tcW w:w="1000" w:type="dxa"/>
            <w:tcBorders>
              <w:top w:val="single" w:color="auto" w:sz="4" w:space="0"/>
              <w:left w:val="single" w:color="auto" w:sz="4" w:space="0"/>
              <w:bottom w:val="single" w:color="auto" w:sz="4" w:space="0"/>
              <w:right w:val="single" w:color="auto" w:sz="4" w:space="0"/>
            </w:tcBorders>
            <w:noWrap w:val="0"/>
            <w:vAlign w:val="center"/>
          </w:tcPr>
          <w:p w14:paraId="09EC7CBE">
            <w:pPr>
              <w:shd w:val="clear" w:color="auto" w:fill="auto"/>
              <w:spacing w:line="240" w:lineRule="auto"/>
              <w:jc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 w:val="21"/>
                <w:szCs w:val="21"/>
                <w:highlight w:val="none"/>
              </w:rPr>
              <w:t>人员资格标准</w:t>
            </w:r>
          </w:p>
        </w:tc>
        <w:tc>
          <w:tcPr>
            <w:tcW w:w="5812" w:type="dxa"/>
            <w:tcBorders>
              <w:top w:val="single" w:color="auto" w:sz="4" w:space="0"/>
              <w:left w:val="single" w:color="auto" w:sz="4" w:space="0"/>
              <w:bottom w:val="single" w:color="auto" w:sz="4" w:space="0"/>
              <w:right w:val="single" w:color="auto" w:sz="4" w:space="0"/>
            </w:tcBorders>
            <w:noWrap w:val="0"/>
            <w:vAlign w:val="center"/>
          </w:tcPr>
          <w:p w14:paraId="625834DE">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240" w:lineRule="auto"/>
              <w:jc w:val="left"/>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1.派驻本项目参与施工操作的维修人员（应为投标人员工，须提供劳动合同复印件加盖公章），须持有空调维修行业特种作业操作证（1、作业类别：制冷与空调作业（准操项目：制冷与空调设备安装修理作业）；2.作业类别：高处作业（准操项目：高处安装、维护、拆除作业））；</w:t>
            </w:r>
          </w:p>
          <w:p w14:paraId="5DF1F00D">
            <w:pPr>
              <w:keepNext w:val="0"/>
              <w:keepLines w:val="0"/>
              <w:pageBreakBefore w:val="0"/>
              <w:widowControl w:val="0"/>
              <w:shd w:val="clear" w:color="auto" w:fill="auto"/>
              <w:kinsoku/>
              <w:wordWrap/>
              <w:overflowPunct/>
              <w:topLinePunct w:val="0"/>
              <w:autoSpaceDE/>
              <w:autoSpaceDN/>
              <w:bidi w:val="0"/>
              <w:adjustRightInd/>
              <w:snapToGrid/>
              <w:spacing w:line="240" w:lineRule="auto"/>
              <w:ind w:right="68" w:rightChars="0"/>
              <w:jc w:val="left"/>
              <w:textAlignment w:val="auto"/>
              <w:outlineLvl w:val="9"/>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2.投标人需按照国家和采购人有关规定为本项目上岗人员购买意外保险（100万元（含）以上），并于服务工作实施前向采购人提供保险单。（由投标人针对本要求提供承诺并加盖投标人公章。）</w:t>
            </w:r>
          </w:p>
        </w:tc>
        <w:tc>
          <w:tcPr>
            <w:tcW w:w="919" w:type="dxa"/>
            <w:tcBorders>
              <w:top w:val="single" w:color="auto" w:sz="4" w:space="0"/>
              <w:left w:val="single" w:color="auto" w:sz="4" w:space="0"/>
              <w:bottom w:val="single" w:color="auto" w:sz="4" w:space="0"/>
              <w:right w:val="single" w:color="auto" w:sz="4" w:space="0"/>
            </w:tcBorders>
            <w:noWrap w:val="0"/>
            <w:vAlign w:val="center"/>
          </w:tcPr>
          <w:p w14:paraId="2D06E50D">
            <w:pPr>
              <w:shd w:val="clear" w:color="auto" w:fill="auto"/>
              <w:spacing w:line="240" w:lineRule="auto"/>
              <w:jc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 w:val="21"/>
                <w:szCs w:val="21"/>
                <w:highlight w:val="none"/>
                <w:lang w:eastAsia="zh-CN"/>
              </w:rPr>
              <w:t>是</w:t>
            </w:r>
          </w:p>
        </w:tc>
      </w:tr>
      <w:tr w14:paraId="72FD87E3">
        <w:tblPrEx>
          <w:tblBorders>
            <w:top w:val="none" w:color="auto" w:sz="0"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075" w:hRule="atLeast"/>
          <w:jc w:val="center"/>
        </w:trPr>
        <w:tc>
          <w:tcPr>
            <w:tcW w:w="535" w:type="dxa"/>
            <w:tcBorders>
              <w:top w:val="single" w:color="auto" w:sz="4" w:space="0"/>
              <w:left w:val="single" w:color="auto" w:sz="4" w:space="0"/>
              <w:bottom w:val="single" w:color="auto" w:sz="4" w:space="0"/>
              <w:right w:val="single" w:color="auto" w:sz="4" w:space="0"/>
            </w:tcBorders>
            <w:noWrap w:val="0"/>
            <w:vAlign w:val="center"/>
          </w:tcPr>
          <w:p w14:paraId="32073FB9">
            <w:pPr>
              <w:shd w:val="clear" w:color="auto" w:fill="auto"/>
              <w:spacing w:line="240" w:lineRule="auto"/>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7</w:t>
            </w:r>
          </w:p>
        </w:tc>
        <w:tc>
          <w:tcPr>
            <w:tcW w:w="762" w:type="dxa"/>
            <w:tcBorders>
              <w:top w:val="single" w:color="auto" w:sz="4" w:space="0"/>
              <w:left w:val="single" w:color="auto" w:sz="4" w:space="0"/>
              <w:bottom w:val="single" w:color="auto" w:sz="4" w:space="0"/>
              <w:right w:val="single" w:color="auto" w:sz="4" w:space="0"/>
            </w:tcBorders>
            <w:noWrap w:val="0"/>
            <w:vAlign w:val="center"/>
          </w:tcPr>
          <w:p w14:paraId="70630B72">
            <w:pPr>
              <w:shd w:val="clear" w:color="auto" w:fill="auto"/>
              <w:spacing w:line="240" w:lineRule="auto"/>
              <w:jc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 w:val="21"/>
                <w:szCs w:val="21"/>
                <w:highlight w:val="none"/>
              </w:rPr>
              <w:t>△</w:t>
            </w:r>
          </w:p>
        </w:tc>
        <w:tc>
          <w:tcPr>
            <w:tcW w:w="1000" w:type="dxa"/>
            <w:tcBorders>
              <w:top w:val="single" w:color="auto" w:sz="4" w:space="0"/>
              <w:left w:val="single" w:color="auto" w:sz="4" w:space="0"/>
              <w:bottom w:val="single" w:color="auto" w:sz="4" w:space="0"/>
              <w:right w:val="single" w:color="auto" w:sz="4" w:space="0"/>
            </w:tcBorders>
            <w:noWrap w:val="0"/>
            <w:vAlign w:val="center"/>
          </w:tcPr>
          <w:p w14:paraId="3FAE0FA7">
            <w:pPr>
              <w:numPr>
                <w:ilvl w:val="0"/>
                <w:numId w:val="0"/>
              </w:numPr>
              <w:shd w:val="clear" w:color="auto" w:fill="auto"/>
              <w:spacing w:line="240" w:lineRule="auto"/>
              <w:ind w:left="0" w:leftChars="0" w:firstLine="0" w:firstLineChars="0"/>
              <w:jc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人员配备及管理</w:t>
            </w:r>
          </w:p>
        </w:tc>
        <w:tc>
          <w:tcPr>
            <w:tcW w:w="5812" w:type="dxa"/>
            <w:tcBorders>
              <w:top w:val="single" w:color="auto" w:sz="4" w:space="0"/>
              <w:left w:val="single" w:color="auto" w:sz="4" w:space="0"/>
              <w:bottom w:val="single" w:color="auto" w:sz="4" w:space="0"/>
              <w:right w:val="single" w:color="auto" w:sz="4" w:space="0"/>
            </w:tcBorders>
            <w:noWrap w:val="0"/>
            <w:vAlign w:val="center"/>
          </w:tcPr>
          <w:p w14:paraId="2D957FD6">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240" w:lineRule="auto"/>
              <w:jc w:val="left"/>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1.投标人必须遵守国家劳动法规进行用工管理，建立健全劳动保障制度，认真执行各项有关劳动保障的法律法规，承担所聘员工的劳动保护责任，确保所聘员工的权益不受侵犯。</w:t>
            </w:r>
          </w:p>
          <w:p w14:paraId="5A3C3E7B">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240" w:lineRule="auto"/>
              <w:jc w:val="left"/>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2.本项目所有从业人员，包括项目负责人，必须是达到法定工作年龄的守法公民，并持有合法有效的身份证等相关证明及相关从业资格人员。</w:t>
            </w:r>
          </w:p>
          <w:p w14:paraId="69C407B1">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240" w:lineRule="auto"/>
              <w:ind w:left="0" w:leftChars="0" w:firstLine="0" w:firstLineChars="0"/>
              <w:jc w:val="left"/>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3.投标人应在校内成立项目部，保证4人及以上维修专班，且24小时保持通信畅通，随叫随到，2小时内到达故障现场投入维修，48小时内予以修复。</w:t>
            </w:r>
          </w:p>
        </w:tc>
        <w:tc>
          <w:tcPr>
            <w:tcW w:w="919" w:type="dxa"/>
            <w:tcBorders>
              <w:top w:val="single" w:color="auto" w:sz="4" w:space="0"/>
              <w:left w:val="single" w:color="auto" w:sz="4" w:space="0"/>
              <w:bottom w:val="single" w:color="auto" w:sz="4" w:space="0"/>
              <w:right w:val="single" w:color="auto" w:sz="4" w:space="0"/>
            </w:tcBorders>
            <w:noWrap w:val="0"/>
            <w:vAlign w:val="center"/>
          </w:tcPr>
          <w:p w14:paraId="13957578">
            <w:pPr>
              <w:shd w:val="clear" w:color="auto" w:fill="auto"/>
              <w:spacing w:line="240" w:lineRule="auto"/>
              <w:jc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 w:val="21"/>
                <w:szCs w:val="21"/>
                <w:highlight w:val="none"/>
                <w:lang w:val="en-US" w:eastAsia="zh-CN"/>
              </w:rPr>
              <w:t>否</w:t>
            </w:r>
          </w:p>
        </w:tc>
      </w:tr>
      <w:tr w14:paraId="218DD950">
        <w:tblPrEx>
          <w:tblBorders>
            <w:top w:val="none" w:color="auto" w:sz="0"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644" w:hRule="atLeast"/>
          <w:jc w:val="center"/>
        </w:trPr>
        <w:tc>
          <w:tcPr>
            <w:tcW w:w="535" w:type="dxa"/>
            <w:tcBorders>
              <w:top w:val="single" w:color="auto" w:sz="4" w:space="0"/>
              <w:left w:val="single" w:color="auto" w:sz="4" w:space="0"/>
              <w:bottom w:val="single" w:color="auto" w:sz="4" w:space="0"/>
              <w:right w:val="single" w:color="auto" w:sz="4" w:space="0"/>
            </w:tcBorders>
            <w:noWrap w:val="0"/>
            <w:vAlign w:val="center"/>
          </w:tcPr>
          <w:p w14:paraId="47C87338">
            <w:pPr>
              <w:shd w:val="clear" w:color="auto" w:fill="auto"/>
              <w:spacing w:line="240" w:lineRule="auto"/>
              <w:jc w:val="center"/>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8</w:t>
            </w:r>
          </w:p>
        </w:tc>
        <w:tc>
          <w:tcPr>
            <w:tcW w:w="762" w:type="dxa"/>
            <w:tcBorders>
              <w:top w:val="single" w:color="auto" w:sz="4" w:space="0"/>
              <w:left w:val="single" w:color="auto" w:sz="4" w:space="0"/>
              <w:bottom w:val="single" w:color="auto" w:sz="4" w:space="0"/>
              <w:right w:val="single" w:color="auto" w:sz="4" w:space="0"/>
            </w:tcBorders>
            <w:noWrap w:val="0"/>
            <w:vAlign w:val="center"/>
          </w:tcPr>
          <w:p w14:paraId="03F35232">
            <w:pPr>
              <w:shd w:val="clear" w:color="auto" w:fill="auto"/>
              <w:spacing w:line="240" w:lineRule="auto"/>
              <w:jc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 w:val="21"/>
                <w:szCs w:val="21"/>
                <w:highlight w:val="none"/>
              </w:rPr>
              <w:t>△</w:t>
            </w:r>
          </w:p>
        </w:tc>
        <w:tc>
          <w:tcPr>
            <w:tcW w:w="1000" w:type="dxa"/>
            <w:tcBorders>
              <w:top w:val="single" w:color="auto" w:sz="4" w:space="0"/>
              <w:left w:val="single" w:color="auto" w:sz="4" w:space="0"/>
              <w:bottom w:val="single" w:color="auto" w:sz="4" w:space="0"/>
              <w:right w:val="single" w:color="auto" w:sz="4" w:space="0"/>
            </w:tcBorders>
            <w:noWrap w:val="0"/>
            <w:vAlign w:val="center"/>
          </w:tcPr>
          <w:p w14:paraId="0457C21C">
            <w:pPr>
              <w:shd w:val="clear" w:color="auto" w:fill="auto"/>
              <w:spacing w:line="240" w:lineRule="auto"/>
              <w:jc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 w:val="21"/>
                <w:szCs w:val="21"/>
                <w:highlight w:val="none"/>
                <w:lang w:eastAsia="zh-CN"/>
              </w:rPr>
              <w:t>培训服务标准</w:t>
            </w:r>
          </w:p>
        </w:tc>
        <w:tc>
          <w:tcPr>
            <w:tcW w:w="5812" w:type="dxa"/>
            <w:tcBorders>
              <w:top w:val="single" w:color="auto" w:sz="4" w:space="0"/>
              <w:left w:val="single" w:color="auto" w:sz="4" w:space="0"/>
              <w:bottom w:val="single" w:color="auto" w:sz="4" w:space="0"/>
              <w:right w:val="single" w:color="auto" w:sz="4" w:space="0"/>
            </w:tcBorders>
            <w:noWrap w:val="0"/>
            <w:vAlign w:val="center"/>
          </w:tcPr>
          <w:p w14:paraId="77ED8974">
            <w:pPr>
              <w:keepNext w:val="0"/>
              <w:keepLines w:val="0"/>
              <w:pageBreakBefore w:val="0"/>
              <w:widowControl w:val="0"/>
              <w:shd w:val="clear" w:color="auto" w:fill="auto"/>
              <w:kinsoku/>
              <w:wordWrap/>
              <w:overflowPunct/>
              <w:topLinePunct w:val="0"/>
              <w:autoSpaceDE/>
              <w:autoSpaceDN/>
              <w:bidi w:val="0"/>
              <w:adjustRightInd/>
              <w:snapToGrid/>
              <w:spacing w:line="240" w:lineRule="auto"/>
              <w:jc w:val="left"/>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投标人需为采购人的操作人员提供不少于4小时的专业培训，内容包括设备的基本操作、日常维护及常见故障处理等。</w:t>
            </w:r>
          </w:p>
        </w:tc>
        <w:tc>
          <w:tcPr>
            <w:tcW w:w="919" w:type="dxa"/>
            <w:tcBorders>
              <w:top w:val="single" w:color="auto" w:sz="4" w:space="0"/>
              <w:left w:val="single" w:color="auto" w:sz="4" w:space="0"/>
              <w:bottom w:val="single" w:color="auto" w:sz="4" w:space="0"/>
              <w:right w:val="single" w:color="auto" w:sz="4" w:space="0"/>
            </w:tcBorders>
            <w:noWrap w:val="0"/>
            <w:vAlign w:val="center"/>
          </w:tcPr>
          <w:p w14:paraId="5E343C97">
            <w:pPr>
              <w:shd w:val="clear" w:color="auto" w:fill="auto"/>
              <w:spacing w:line="240" w:lineRule="auto"/>
              <w:jc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 w:val="21"/>
                <w:szCs w:val="21"/>
                <w:highlight w:val="none"/>
              </w:rPr>
              <w:t>否</w:t>
            </w:r>
          </w:p>
        </w:tc>
      </w:tr>
      <w:tr w14:paraId="3B5CC1AE">
        <w:tblPrEx>
          <w:tblBorders>
            <w:top w:val="none" w:color="auto" w:sz="0"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535" w:type="dxa"/>
            <w:tcBorders>
              <w:top w:val="single" w:color="auto" w:sz="4" w:space="0"/>
              <w:left w:val="single" w:color="auto" w:sz="4" w:space="0"/>
              <w:bottom w:val="single" w:color="auto" w:sz="4" w:space="0"/>
              <w:right w:val="single" w:color="auto" w:sz="4" w:space="0"/>
            </w:tcBorders>
            <w:noWrap w:val="0"/>
            <w:vAlign w:val="center"/>
          </w:tcPr>
          <w:p w14:paraId="7D08722D">
            <w:pPr>
              <w:shd w:val="clear" w:color="auto" w:fill="auto"/>
              <w:spacing w:line="240" w:lineRule="auto"/>
              <w:jc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 w:val="21"/>
                <w:szCs w:val="21"/>
                <w:highlight w:val="none"/>
                <w:lang w:val="en-US" w:eastAsia="zh-CN"/>
              </w:rPr>
              <w:t>9</w:t>
            </w:r>
          </w:p>
        </w:tc>
        <w:tc>
          <w:tcPr>
            <w:tcW w:w="762" w:type="dxa"/>
            <w:tcBorders>
              <w:top w:val="single" w:color="auto" w:sz="4" w:space="0"/>
              <w:left w:val="single" w:color="auto" w:sz="4" w:space="0"/>
              <w:bottom w:val="single" w:color="auto" w:sz="4" w:space="0"/>
              <w:right w:val="single" w:color="auto" w:sz="4" w:space="0"/>
            </w:tcBorders>
            <w:noWrap w:val="0"/>
            <w:vAlign w:val="center"/>
          </w:tcPr>
          <w:p w14:paraId="4B2183A8">
            <w:pPr>
              <w:shd w:val="clear" w:color="auto" w:fill="auto"/>
              <w:spacing w:line="240" w:lineRule="auto"/>
              <w:jc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 w:val="21"/>
                <w:szCs w:val="21"/>
                <w:highlight w:val="none"/>
              </w:rPr>
              <w:t>★</w:t>
            </w:r>
          </w:p>
        </w:tc>
        <w:tc>
          <w:tcPr>
            <w:tcW w:w="1000" w:type="dxa"/>
            <w:tcBorders>
              <w:top w:val="single" w:color="auto" w:sz="4" w:space="0"/>
              <w:left w:val="single" w:color="auto" w:sz="4" w:space="0"/>
              <w:bottom w:val="single" w:color="auto" w:sz="4" w:space="0"/>
              <w:right w:val="single" w:color="auto" w:sz="4" w:space="0"/>
            </w:tcBorders>
            <w:noWrap w:val="0"/>
            <w:vAlign w:val="center"/>
          </w:tcPr>
          <w:p w14:paraId="74AB16D5">
            <w:pPr>
              <w:numPr>
                <w:ilvl w:val="0"/>
                <w:numId w:val="0"/>
              </w:numPr>
              <w:shd w:val="clear" w:color="auto" w:fill="auto"/>
              <w:spacing w:line="240" w:lineRule="auto"/>
              <w:ind w:left="0" w:leftChars="0" w:firstLine="0" w:firstLineChars="0"/>
              <w:jc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验收要求</w:t>
            </w:r>
          </w:p>
        </w:tc>
        <w:tc>
          <w:tcPr>
            <w:tcW w:w="5812" w:type="dxa"/>
            <w:tcBorders>
              <w:top w:val="single" w:color="auto" w:sz="4" w:space="0"/>
              <w:left w:val="single" w:color="auto" w:sz="4" w:space="0"/>
              <w:bottom w:val="single" w:color="auto" w:sz="4" w:space="0"/>
              <w:right w:val="single" w:color="auto" w:sz="4" w:space="0"/>
            </w:tcBorders>
            <w:noWrap w:val="0"/>
            <w:vAlign w:val="center"/>
          </w:tcPr>
          <w:p w14:paraId="3D5937A4">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240" w:lineRule="auto"/>
              <w:ind w:left="0" w:leftChars="0" w:firstLine="0" w:firstLineChars="0"/>
              <w:jc w:val="left"/>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投标人维保质量达到招标文件约定的标准后，提供维保记录每半年结算一次。结算金额按各个楼栋使用单位满意度计算：满意度大于或等于90%，则按相应楼栋半年维保金额100%结算；满意度在80%（含）-90%以内，则按相应楼栋半年维保金额的80%结算；满意度小于80%，则按相应楼栋半年维保金额的50%结算；满意度小于50%，除扣除相应楼栋半年维保全部费用以外，如造成不良后果的还需承担校方损失；同时视为无法承担该项目维保能力，校方有权终止合同。合同期内，如果采购人自行更换中央空调，须提前告知中标人并终止原中央空调维保服务，维保费用根据合同报价情况调减。</w:t>
            </w:r>
          </w:p>
        </w:tc>
        <w:tc>
          <w:tcPr>
            <w:tcW w:w="919" w:type="dxa"/>
            <w:tcBorders>
              <w:top w:val="single" w:color="auto" w:sz="4" w:space="0"/>
              <w:left w:val="single" w:color="auto" w:sz="4" w:space="0"/>
              <w:bottom w:val="single" w:color="auto" w:sz="4" w:space="0"/>
              <w:right w:val="single" w:color="auto" w:sz="4" w:space="0"/>
            </w:tcBorders>
            <w:noWrap w:val="0"/>
            <w:vAlign w:val="center"/>
          </w:tcPr>
          <w:p w14:paraId="1A434BE9">
            <w:pPr>
              <w:shd w:val="clear" w:color="auto" w:fill="auto"/>
              <w:spacing w:line="240" w:lineRule="auto"/>
              <w:jc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 w:val="21"/>
                <w:szCs w:val="21"/>
                <w:highlight w:val="none"/>
                <w:lang w:val="en-US" w:eastAsia="zh-CN"/>
              </w:rPr>
              <w:t>否</w:t>
            </w:r>
          </w:p>
        </w:tc>
      </w:tr>
      <w:tr w14:paraId="048EA5C8">
        <w:tblPrEx>
          <w:tblBorders>
            <w:top w:val="none" w:color="auto" w:sz="0"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042" w:hRule="atLeast"/>
          <w:jc w:val="center"/>
        </w:trPr>
        <w:tc>
          <w:tcPr>
            <w:tcW w:w="535" w:type="dxa"/>
            <w:tcBorders>
              <w:top w:val="single" w:color="auto" w:sz="4" w:space="0"/>
              <w:left w:val="single" w:color="auto" w:sz="4" w:space="0"/>
              <w:bottom w:val="single" w:color="auto" w:sz="4" w:space="0"/>
              <w:right w:val="single" w:color="auto" w:sz="4" w:space="0"/>
            </w:tcBorders>
            <w:noWrap w:val="0"/>
            <w:vAlign w:val="center"/>
          </w:tcPr>
          <w:p w14:paraId="3DFE5995">
            <w:pPr>
              <w:shd w:val="clear" w:color="auto" w:fill="auto"/>
              <w:spacing w:line="240" w:lineRule="auto"/>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10</w:t>
            </w:r>
          </w:p>
        </w:tc>
        <w:tc>
          <w:tcPr>
            <w:tcW w:w="762" w:type="dxa"/>
            <w:tcBorders>
              <w:top w:val="single" w:color="auto" w:sz="4" w:space="0"/>
              <w:left w:val="single" w:color="auto" w:sz="4" w:space="0"/>
              <w:bottom w:val="single" w:color="auto" w:sz="4" w:space="0"/>
              <w:right w:val="single" w:color="auto" w:sz="4" w:space="0"/>
            </w:tcBorders>
            <w:noWrap w:val="0"/>
            <w:vAlign w:val="center"/>
          </w:tcPr>
          <w:p w14:paraId="783985EE">
            <w:pPr>
              <w:shd w:val="clear" w:color="auto" w:fill="auto"/>
              <w:spacing w:line="240" w:lineRule="auto"/>
              <w:jc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 w:val="21"/>
                <w:szCs w:val="21"/>
                <w:highlight w:val="none"/>
              </w:rPr>
              <w:t>△</w:t>
            </w:r>
          </w:p>
        </w:tc>
        <w:tc>
          <w:tcPr>
            <w:tcW w:w="1000" w:type="dxa"/>
            <w:tcBorders>
              <w:top w:val="single" w:color="auto" w:sz="4" w:space="0"/>
              <w:left w:val="single" w:color="auto" w:sz="4" w:space="0"/>
              <w:bottom w:val="single" w:color="auto" w:sz="4" w:space="0"/>
              <w:right w:val="single" w:color="auto" w:sz="4" w:space="0"/>
            </w:tcBorders>
            <w:noWrap w:val="0"/>
            <w:vAlign w:val="center"/>
          </w:tcPr>
          <w:p w14:paraId="0637F005">
            <w:pPr>
              <w:numPr>
                <w:ilvl w:val="0"/>
                <w:numId w:val="0"/>
              </w:numPr>
              <w:shd w:val="clear" w:color="auto" w:fill="auto"/>
              <w:spacing w:line="240" w:lineRule="auto"/>
              <w:ind w:left="0" w:leftChars="0" w:firstLine="0" w:firstLineChars="0"/>
              <w:jc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其他要求</w:t>
            </w:r>
          </w:p>
        </w:tc>
        <w:tc>
          <w:tcPr>
            <w:tcW w:w="5812" w:type="dxa"/>
            <w:tcBorders>
              <w:top w:val="single" w:color="auto" w:sz="4" w:space="0"/>
              <w:left w:val="single" w:color="auto" w:sz="4" w:space="0"/>
              <w:bottom w:val="single" w:color="auto" w:sz="4" w:space="0"/>
              <w:right w:val="single" w:color="auto" w:sz="4" w:space="0"/>
            </w:tcBorders>
            <w:noWrap w:val="0"/>
            <w:vAlign w:val="center"/>
          </w:tcPr>
          <w:p w14:paraId="4A4CD9AA">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240" w:lineRule="auto"/>
              <w:jc w:val="left"/>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1. 为保证维保质量，投标人不得以任何理由和借口影响维保工作，无条件配合采购人在国家法定节假日和特殊活动中的空调设备使用要求。</w:t>
            </w:r>
          </w:p>
          <w:p w14:paraId="106D5A17">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240" w:lineRule="auto"/>
              <w:jc w:val="left"/>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2. 投标人在更换材料前应将计划呈报采购人审核，经采购人确认并约定时间后方可更换。</w:t>
            </w:r>
          </w:p>
          <w:p w14:paraId="3F159D57">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240" w:lineRule="auto"/>
              <w:jc w:val="left"/>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3.维保过程中投标人所涉及的零配件、交通费、水电费、通信费、暂住费、安全管理等费用已包含在合同总价中。</w:t>
            </w:r>
          </w:p>
          <w:p w14:paraId="646384B0">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240" w:lineRule="auto"/>
              <w:jc w:val="left"/>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4.施工现场及环境的管理，必须符合项目所在地的文明施工有关规定，投标人承担全部费用。</w:t>
            </w:r>
          </w:p>
          <w:p w14:paraId="1B9765A6">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240" w:lineRule="auto"/>
              <w:jc w:val="left"/>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5.投标人应及时向所属职工发放工资和补贴，并做好各项社会保险，如出现问题由投标人承担一切责任。</w:t>
            </w:r>
          </w:p>
          <w:p w14:paraId="596FF601">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240" w:lineRule="auto"/>
              <w:jc w:val="left"/>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6.投标人在施工过程中违反操作规程及有关规定而造成的经济损失、发生一切责任事故，均由投标人承担所有责任。</w:t>
            </w:r>
          </w:p>
          <w:p w14:paraId="2197E29D">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240" w:lineRule="auto"/>
              <w:jc w:val="left"/>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7.维保质量达不到合同约定的标准，应及时返工。仍达不到标准，采购人有权另行安排，其费用按实际发生从合同总价款中扣除。</w:t>
            </w:r>
          </w:p>
          <w:p w14:paraId="2AF979FC">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240" w:lineRule="auto"/>
              <w:ind w:left="0" w:leftChars="0" w:firstLine="0" w:firstLineChars="0"/>
              <w:jc w:val="left"/>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8.投标人施工中必须满足国家规范和行业的相关要求。</w:t>
            </w:r>
          </w:p>
        </w:tc>
        <w:tc>
          <w:tcPr>
            <w:tcW w:w="919" w:type="dxa"/>
            <w:tcBorders>
              <w:top w:val="single" w:color="auto" w:sz="4" w:space="0"/>
              <w:left w:val="single" w:color="auto" w:sz="4" w:space="0"/>
              <w:bottom w:val="single" w:color="auto" w:sz="4" w:space="0"/>
              <w:right w:val="single" w:color="auto" w:sz="4" w:space="0"/>
            </w:tcBorders>
            <w:noWrap w:val="0"/>
            <w:vAlign w:val="center"/>
          </w:tcPr>
          <w:p w14:paraId="3F8D981E">
            <w:pPr>
              <w:shd w:val="clear" w:color="auto" w:fill="auto"/>
              <w:spacing w:line="240" w:lineRule="auto"/>
              <w:jc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 w:val="21"/>
                <w:szCs w:val="21"/>
                <w:highlight w:val="none"/>
                <w:lang w:val="en-US" w:eastAsia="zh-CN"/>
              </w:rPr>
              <w:t>否</w:t>
            </w:r>
          </w:p>
        </w:tc>
      </w:tr>
      <w:tr w14:paraId="27B53939">
        <w:tblPrEx>
          <w:tblBorders>
            <w:top w:val="none" w:color="auto" w:sz="0"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35" w:type="dxa"/>
            <w:tcBorders>
              <w:top w:val="single" w:color="auto" w:sz="4" w:space="0"/>
              <w:left w:val="single" w:color="auto" w:sz="4" w:space="0"/>
              <w:bottom w:val="single" w:color="auto" w:sz="4" w:space="0"/>
              <w:right w:val="single" w:color="auto" w:sz="4" w:space="0"/>
            </w:tcBorders>
            <w:noWrap w:val="0"/>
            <w:vAlign w:val="center"/>
          </w:tcPr>
          <w:p w14:paraId="47C83F5E">
            <w:pPr>
              <w:shd w:val="clear" w:color="auto" w:fill="auto"/>
              <w:spacing w:line="240" w:lineRule="auto"/>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11</w:t>
            </w:r>
          </w:p>
        </w:tc>
        <w:tc>
          <w:tcPr>
            <w:tcW w:w="762" w:type="dxa"/>
            <w:tcBorders>
              <w:top w:val="single" w:color="auto" w:sz="4" w:space="0"/>
              <w:left w:val="single" w:color="auto" w:sz="4" w:space="0"/>
              <w:bottom w:val="single" w:color="auto" w:sz="4" w:space="0"/>
              <w:right w:val="single" w:color="auto" w:sz="4" w:space="0"/>
            </w:tcBorders>
            <w:noWrap w:val="0"/>
            <w:vAlign w:val="center"/>
          </w:tcPr>
          <w:p w14:paraId="0B765697">
            <w:pPr>
              <w:shd w:val="clear" w:color="auto" w:fill="auto"/>
              <w:spacing w:line="240" w:lineRule="auto"/>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w:t>
            </w:r>
          </w:p>
        </w:tc>
        <w:tc>
          <w:tcPr>
            <w:tcW w:w="1000" w:type="dxa"/>
            <w:tcBorders>
              <w:top w:val="single" w:color="auto" w:sz="4" w:space="0"/>
              <w:left w:val="single" w:color="auto" w:sz="4" w:space="0"/>
              <w:bottom w:val="single" w:color="auto" w:sz="4" w:space="0"/>
              <w:right w:val="single" w:color="auto" w:sz="4" w:space="0"/>
            </w:tcBorders>
            <w:noWrap w:val="0"/>
            <w:vAlign w:val="center"/>
          </w:tcPr>
          <w:p w14:paraId="1E4838C6">
            <w:pPr>
              <w:numPr>
                <w:ilvl w:val="0"/>
                <w:numId w:val="0"/>
              </w:numPr>
              <w:shd w:val="clear" w:color="auto" w:fill="auto"/>
              <w:spacing w:line="240" w:lineRule="auto"/>
              <w:ind w:left="0" w:leftChars="0" w:firstLine="0" w:firstLineChars="0"/>
              <w:jc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包装及运输</w:t>
            </w:r>
          </w:p>
        </w:tc>
        <w:tc>
          <w:tcPr>
            <w:tcW w:w="5812" w:type="dxa"/>
            <w:tcBorders>
              <w:top w:val="single" w:color="auto" w:sz="4" w:space="0"/>
              <w:left w:val="single" w:color="auto" w:sz="4" w:space="0"/>
              <w:bottom w:val="single" w:color="auto" w:sz="4" w:space="0"/>
              <w:right w:val="single" w:color="auto" w:sz="4" w:space="0"/>
            </w:tcBorders>
            <w:noWrap w:val="0"/>
            <w:vAlign w:val="center"/>
          </w:tcPr>
          <w:p w14:paraId="06C34D45">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240" w:lineRule="auto"/>
              <w:jc w:val="left"/>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1.投标人需保证常用零配件的库存充足，并能在接到采购人通知后48小时内送达指定地点；</w:t>
            </w:r>
          </w:p>
          <w:p w14:paraId="515FFE76">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240" w:lineRule="auto"/>
              <w:ind w:left="0" w:leftChars="0" w:firstLine="0" w:firstLineChars="0"/>
              <w:jc w:val="left"/>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2.包装和运输过程中，投标人需确保所有设备在运输过程中采取适当的防护措施，避免因碰撞、潮湿或其他外部因素导致损坏；设备的包装应符合国家相关标准，并具备防震、防潮、防尘功能。每件货物外包装上需清晰标注产品名称、规格型号、数量、生产日期及运输注意事项等信息，以便于识别与管理。若因包装或运输不当导致货物损坏或丢失，投标人需承担全部责任并及时补发或更换相应设备。此外，投标人需提供详细的发货清单，以确保采购人能够合理安排接收工作。</w:t>
            </w:r>
          </w:p>
        </w:tc>
        <w:tc>
          <w:tcPr>
            <w:tcW w:w="919" w:type="dxa"/>
            <w:tcBorders>
              <w:top w:val="single" w:color="auto" w:sz="4" w:space="0"/>
              <w:left w:val="single" w:color="auto" w:sz="4" w:space="0"/>
              <w:bottom w:val="single" w:color="auto" w:sz="4" w:space="0"/>
              <w:right w:val="single" w:color="auto" w:sz="4" w:space="0"/>
            </w:tcBorders>
            <w:noWrap w:val="0"/>
            <w:vAlign w:val="center"/>
          </w:tcPr>
          <w:p w14:paraId="13252105">
            <w:pPr>
              <w:shd w:val="clear" w:color="auto" w:fill="auto"/>
              <w:spacing w:line="240" w:lineRule="auto"/>
              <w:jc w:val="center"/>
              <w:rPr>
                <w:rFonts w:hint="eastAsia" w:ascii="仿宋" w:hAnsi="仿宋" w:eastAsia="仿宋" w:cs="仿宋"/>
                <w:color w:val="auto"/>
                <w:sz w:val="21"/>
                <w:szCs w:val="21"/>
                <w:highlight w:val="none"/>
                <w:lang w:val="en-US" w:eastAsia="zh-CN"/>
              </w:rPr>
            </w:pPr>
          </w:p>
        </w:tc>
      </w:tr>
    </w:tbl>
    <w:p w14:paraId="512B3C97">
      <w:pPr>
        <w:widowControl w:val="0"/>
        <w:shd w:val="clear" w:color="auto" w:fill="auto"/>
        <w:overflowPunct w:val="0"/>
        <w:autoSpaceDE w:val="0"/>
        <w:autoSpaceDN w:val="0"/>
        <w:adjustRightInd w:val="0"/>
        <w:spacing w:line="240" w:lineRule="auto"/>
        <w:ind w:firstLine="422" w:firstLineChars="200"/>
        <w:jc w:val="both"/>
        <w:textAlignment w:val="baseline"/>
        <w:rPr>
          <w:rFonts w:hint="eastAsia" w:ascii="宋体" w:hAnsi="宋体" w:eastAsia="宋体" w:cs="宋体"/>
          <w:b/>
          <w:color w:val="auto"/>
          <w:kern w:val="0"/>
          <w:sz w:val="21"/>
          <w:szCs w:val="21"/>
          <w:highlight w:val="none"/>
          <w:lang w:val="en-US" w:eastAsia="zh-CN" w:bidi="ar-SA"/>
        </w:rPr>
      </w:pPr>
    </w:p>
    <w:p w14:paraId="4FD1F7D0">
      <w:pPr>
        <w:keepNext/>
        <w:keepLines/>
        <w:pageBreakBefore w:val="0"/>
        <w:numPr>
          <w:ilvl w:val="0"/>
          <w:numId w:val="0"/>
        </w:numPr>
        <w:shd w:val="clear" w:color="auto" w:fill="auto"/>
        <w:kinsoku/>
        <w:overflowPunct/>
        <w:topLinePunct w:val="0"/>
        <w:autoSpaceDE w:val="0"/>
        <w:autoSpaceDN w:val="0"/>
        <w:bidi w:val="0"/>
        <w:adjustRightInd w:val="0"/>
        <w:spacing w:line="360" w:lineRule="auto"/>
        <w:ind w:left="420" w:leftChars="0" w:right="0" w:rightChars="0"/>
        <w:jc w:val="both"/>
        <w:outlineLvl w:val="1"/>
        <w:rPr>
          <w:rFonts w:hint="eastAsia" w:ascii="仿宋" w:hAnsi="仿宋" w:eastAsia="仿宋" w:cs="仿宋"/>
          <w:b/>
          <w:color w:val="auto"/>
          <w:kern w:val="0"/>
          <w:sz w:val="24"/>
          <w:szCs w:val="24"/>
          <w:highlight w:val="none"/>
        </w:rPr>
      </w:pPr>
      <w:bookmarkStart w:id="71" w:name="_Toc1035"/>
      <w:bookmarkStart w:id="72" w:name="_Toc20624"/>
      <w:r>
        <w:rPr>
          <w:rFonts w:hint="eastAsia" w:ascii="仿宋" w:hAnsi="仿宋" w:eastAsia="仿宋" w:cs="仿宋"/>
          <w:b/>
          <w:color w:val="auto"/>
          <w:kern w:val="0"/>
          <w:sz w:val="24"/>
          <w:szCs w:val="24"/>
          <w:highlight w:val="none"/>
          <w:lang w:val="en-US" w:eastAsia="zh-CN"/>
        </w:rPr>
        <w:t>七、</w:t>
      </w:r>
      <w:r>
        <w:rPr>
          <w:rFonts w:hint="eastAsia" w:ascii="仿宋" w:hAnsi="仿宋" w:eastAsia="仿宋" w:cs="仿宋"/>
          <w:b/>
          <w:color w:val="auto"/>
          <w:kern w:val="0"/>
          <w:sz w:val="24"/>
          <w:szCs w:val="24"/>
          <w:highlight w:val="none"/>
        </w:rPr>
        <w:t>商务要求</w:t>
      </w:r>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p>
    <w:p w14:paraId="69D77136">
      <w:pPr>
        <w:keepNext w:val="0"/>
        <w:keepLines w:val="0"/>
        <w:pageBreakBefore w:val="0"/>
        <w:widowControl w:val="0"/>
        <w:shd w:val="clear" w:color="auto" w:fill="auto"/>
        <w:kinsoku/>
        <w:wordWrap w:val="0"/>
        <w:overflowPunct/>
        <w:topLinePunct w:val="0"/>
        <w:autoSpaceDE/>
        <w:autoSpaceDN/>
        <w:bidi w:val="0"/>
        <w:adjustRightInd/>
        <w:snapToGrid/>
        <w:spacing w:line="240" w:lineRule="auto"/>
        <w:ind w:left="0" w:leftChars="0" w:right="0" w:rightChars="0" w:firstLine="482" w:firstLineChars="200"/>
        <w:jc w:val="both"/>
        <w:textAlignment w:val="auto"/>
        <w:outlineLvl w:val="1"/>
        <w:rPr>
          <w:rFonts w:hint="eastAsia" w:ascii="仿宋" w:hAnsi="仿宋" w:eastAsia="仿宋" w:cs="仿宋"/>
          <w:iCs/>
          <w:color w:val="auto"/>
          <w:kern w:val="2"/>
          <w:sz w:val="24"/>
          <w:szCs w:val="24"/>
          <w:highlight w:val="none"/>
          <w:shd w:val="clear" w:color="auto" w:fill="FFFFFF"/>
          <w:lang w:val="en-US" w:eastAsia="zh-CN" w:bidi="ar-SA"/>
        </w:rPr>
      </w:pPr>
      <w:bookmarkStart w:id="73" w:name="_Toc27238"/>
      <w:r>
        <w:rPr>
          <w:rFonts w:hint="eastAsia" w:ascii="仿宋" w:hAnsi="仿宋" w:eastAsia="仿宋" w:cs="仿宋"/>
          <w:b/>
          <w:bCs/>
          <w:iCs/>
          <w:color w:val="auto"/>
          <w:kern w:val="2"/>
          <w:sz w:val="24"/>
          <w:szCs w:val="24"/>
          <w:highlight w:val="none"/>
          <w:shd w:val="clear" w:color="auto" w:fill="FFFFFF"/>
          <w:lang w:val="zh-CN" w:eastAsia="zh-CN" w:bidi="ar-SA"/>
        </w:rPr>
        <w:t>（</w:t>
      </w:r>
      <w:r>
        <w:rPr>
          <w:rFonts w:hint="eastAsia" w:ascii="仿宋" w:hAnsi="仿宋" w:eastAsia="仿宋" w:cs="仿宋"/>
          <w:b/>
          <w:bCs/>
          <w:iCs/>
          <w:color w:val="auto"/>
          <w:kern w:val="2"/>
          <w:sz w:val="24"/>
          <w:szCs w:val="24"/>
          <w:highlight w:val="none"/>
          <w:shd w:val="clear" w:color="auto" w:fill="FFFFFF"/>
          <w:lang w:val="en-US" w:eastAsia="zh-CN" w:bidi="ar-SA"/>
        </w:rPr>
        <w:t>1</w:t>
      </w:r>
      <w:r>
        <w:rPr>
          <w:rFonts w:hint="eastAsia" w:ascii="仿宋" w:hAnsi="仿宋" w:eastAsia="仿宋" w:cs="仿宋"/>
          <w:b/>
          <w:bCs/>
          <w:iCs/>
          <w:color w:val="auto"/>
          <w:kern w:val="2"/>
          <w:sz w:val="24"/>
          <w:szCs w:val="24"/>
          <w:highlight w:val="none"/>
          <w:shd w:val="clear" w:color="auto" w:fill="FFFFFF"/>
          <w:lang w:val="zh-CN" w:eastAsia="zh-CN" w:bidi="ar-SA"/>
        </w:rPr>
        <w:t>）</w:t>
      </w:r>
      <w:r>
        <w:rPr>
          <w:rFonts w:hint="eastAsia" w:ascii="仿宋" w:hAnsi="仿宋" w:eastAsia="仿宋" w:cs="仿宋"/>
          <w:b/>
          <w:bCs/>
          <w:iCs/>
          <w:color w:val="auto"/>
          <w:kern w:val="2"/>
          <w:sz w:val="24"/>
          <w:szCs w:val="24"/>
          <w:highlight w:val="none"/>
          <w:shd w:val="clear" w:color="auto" w:fill="FFFFFF"/>
          <w:lang w:val="en-US" w:eastAsia="zh-CN" w:bidi="ar-SA"/>
        </w:rPr>
        <w:t>服务期：</w:t>
      </w:r>
      <w:r>
        <w:rPr>
          <w:rFonts w:hint="eastAsia" w:ascii="仿宋" w:hAnsi="仿宋" w:eastAsia="仿宋" w:cs="仿宋"/>
          <w:iCs/>
          <w:color w:val="auto"/>
          <w:kern w:val="2"/>
          <w:sz w:val="24"/>
          <w:szCs w:val="24"/>
          <w:highlight w:val="none"/>
          <w:shd w:val="clear" w:color="auto" w:fill="FFFFFF"/>
          <w:lang w:val="en-US" w:eastAsia="zh-CN" w:bidi="ar-SA"/>
        </w:rPr>
        <w:t>维保合同签订后一年经考核后可以续签合同，续签不超过2次，总服务期限不超过三年。</w:t>
      </w:r>
      <w:bookmarkEnd w:id="73"/>
      <w:r>
        <w:rPr>
          <w:rFonts w:hint="eastAsia" w:ascii="仿宋" w:hAnsi="仿宋" w:eastAsia="仿宋" w:cs="仿宋"/>
          <w:iCs/>
          <w:color w:val="auto"/>
          <w:kern w:val="2"/>
          <w:sz w:val="24"/>
          <w:szCs w:val="24"/>
          <w:highlight w:val="none"/>
          <w:shd w:val="clear" w:color="auto" w:fill="FFFFFF"/>
          <w:lang w:val="en-US" w:eastAsia="zh-CN" w:bidi="ar-SA"/>
        </w:rPr>
        <w:t>采购人围绕日常履行情况、年度整体履行情况、各楼栋使用单位满意度三个维度开展年度服务质量评价，考核结果分为优秀（90 分及以上）、合格（80-89 分）、不合格（80 分以下） 三个等级，年度考核合格采购人可选择续签；连续两次续签后，第三年度到期自动终止。年度考核不合格，采购人有权不再续签，合同到期自动终止。合同解除后，双方权利义务终止，但结算、清理、违约赔偿、保密、廉洁及现场资料交接条款继续有效。中标人应在合同解除后 3 个工作日内完成现场、设备资料、维保记录等全部交接，逾期不交接，采购人有权扣除全部履约保证金。</w:t>
      </w:r>
    </w:p>
    <w:p w14:paraId="0C543057">
      <w:pPr>
        <w:pageBreakBefore w:val="0"/>
        <w:widowControl w:val="0"/>
        <w:shd w:val="clear" w:color="auto" w:fill="auto"/>
        <w:kinsoku/>
        <w:wordWrap w:val="0"/>
        <w:overflowPunct/>
        <w:topLinePunct w:val="0"/>
        <w:bidi w:val="0"/>
        <w:spacing w:line="240" w:lineRule="auto"/>
        <w:ind w:left="0" w:leftChars="0" w:right="0" w:rightChars="0" w:firstLine="482" w:firstLineChars="200"/>
        <w:jc w:val="both"/>
        <w:outlineLvl w:val="1"/>
        <w:rPr>
          <w:rFonts w:hint="eastAsia" w:ascii="仿宋" w:hAnsi="仿宋" w:eastAsia="仿宋" w:cs="仿宋"/>
          <w:b/>
          <w:bCs/>
          <w:iCs/>
          <w:color w:val="auto"/>
          <w:kern w:val="2"/>
          <w:sz w:val="24"/>
          <w:szCs w:val="24"/>
          <w:highlight w:val="none"/>
          <w:shd w:val="clear" w:color="auto" w:fill="FFFFFF"/>
          <w:lang w:val="zh-CN" w:eastAsia="zh-CN" w:bidi="ar-SA"/>
        </w:rPr>
      </w:pPr>
      <w:bookmarkStart w:id="74" w:name="_Toc432"/>
      <w:r>
        <w:rPr>
          <w:rFonts w:hint="eastAsia" w:ascii="仿宋" w:hAnsi="仿宋" w:eastAsia="仿宋" w:cs="仿宋"/>
          <w:b/>
          <w:bCs/>
          <w:iCs/>
          <w:color w:val="auto"/>
          <w:kern w:val="2"/>
          <w:sz w:val="24"/>
          <w:szCs w:val="24"/>
          <w:highlight w:val="none"/>
          <w:shd w:val="clear" w:color="auto" w:fill="FFFFFF"/>
          <w:lang w:val="zh-CN" w:eastAsia="zh-CN" w:bidi="ar-SA"/>
        </w:rPr>
        <w:t>（</w:t>
      </w:r>
      <w:r>
        <w:rPr>
          <w:rFonts w:hint="eastAsia" w:ascii="仿宋" w:hAnsi="仿宋" w:eastAsia="仿宋" w:cs="仿宋"/>
          <w:b/>
          <w:bCs/>
          <w:iCs/>
          <w:color w:val="auto"/>
          <w:kern w:val="2"/>
          <w:sz w:val="24"/>
          <w:szCs w:val="24"/>
          <w:highlight w:val="none"/>
          <w:shd w:val="clear" w:color="auto" w:fill="FFFFFF"/>
          <w:lang w:val="en-US" w:eastAsia="zh-CN" w:bidi="ar-SA"/>
        </w:rPr>
        <w:t>2</w:t>
      </w:r>
      <w:r>
        <w:rPr>
          <w:rFonts w:hint="eastAsia" w:ascii="仿宋" w:hAnsi="仿宋" w:eastAsia="仿宋" w:cs="仿宋"/>
          <w:b/>
          <w:bCs/>
          <w:iCs/>
          <w:color w:val="auto"/>
          <w:kern w:val="2"/>
          <w:sz w:val="24"/>
          <w:szCs w:val="24"/>
          <w:highlight w:val="none"/>
          <w:shd w:val="clear" w:color="auto" w:fill="FFFFFF"/>
          <w:lang w:val="zh-CN" w:eastAsia="zh-CN" w:bidi="ar-SA"/>
        </w:rPr>
        <w:t>）</w:t>
      </w:r>
      <w:r>
        <w:rPr>
          <w:rFonts w:hint="eastAsia" w:ascii="仿宋" w:hAnsi="仿宋" w:eastAsia="仿宋" w:cs="仿宋"/>
          <w:b/>
          <w:bCs/>
          <w:iCs/>
          <w:color w:val="auto"/>
          <w:kern w:val="2"/>
          <w:sz w:val="24"/>
          <w:szCs w:val="24"/>
          <w:highlight w:val="none"/>
          <w:shd w:val="clear" w:color="auto" w:fill="FFFFFF"/>
          <w:lang w:val="en-US" w:eastAsia="zh-CN" w:bidi="ar-SA"/>
        </w:rPr>
        <w:t>履约及</w:t>
      </w:r>
      <w:r>
        <w:rPr>
          <w:rFonts w:hint="eastAsia" w:ascii="仿宋" w:hAnsi="仿宋" w:eastAsia="仿宋" w:cs="仿宋"/>
          <w:b/>
          <w:bCs/>
          <w:iCs/>
          <w:color w:val="auto"/>
          <w:kern w:val="2"/>
          <w:sz w:val="24"/>
          <w:szCs w:val="24"/>
          <w:highlight w:val="none"/>
          <w:shd w:val="clear" w:color="auto" w:fill="FFFFFF"/>
          <w:lang w:val="zh-CN" w:eastAsia="zh-CN" w:bidi="ar-SA"/>
        </w:rPr>
        <w:t>付款方式</w:t>
      </w:r>
      <w:bookmarkEnd w:id="74"/>
    </w:p>
    <w:p w14:paraId="4A24E7F1">
      <w:pPr>
        <w:keepNext w:val="0"/>
        <w:keepLines w:val="0"/>
        <w:pageBreakBefore w:val="0"/>
        <w:widowControl w:val="0"/>
        <w:numPr>
          <w:ilvl w:val="0"/>
          <w:numId w:val="9"/>
        </w:numPr>
        <w:shd w:val="clear" w:color="auto" w:fill="auto"/>
        <w:kinsoku/>
        <w:wordWrap w:val="0"/>
        <w:overflowPunct/>
        <w:topLinePunct w:val="0"/>
        <w:autoSpaceDE/>
        <w:autoSpaceDN/>
        <w:bidi w:val="0"/>
        <w:adjustRightInd/>
        <w:snapToGrid/>
        <w:spacing w:line="240" w:lineRule="auto"/>
        <w:ind w:left="0" w:leftChars="0" w:right="0" w:rightChars="0" w:firstLine="480" w:firstLineChars="200"/>
        <w:jc w:val="both"/>
        <w:textAlignment w:val="auto"/>
        <w:rPr>
          <w:rFonts w:hint="eastAsia" w:ascii="仿宋" w:hAnsi="仿宋" w:eastAsia="仿宋" w:cs="仿宋"/>
          <w:iCs/>
          <w:color w:val="auto"/>
          <w:kern w:val="2"/>
          <w:sz w:val="24"/>
          <w:szCs w:val="24"/>
          <w:highlight w:val="none"/>
          <w:shd w:val="clear" w:color="auto" w:fill="FFFFFF"/>
          <w:lang w:val="zh-CN" w:eastAsia="zh-CN" w:bidi="ar-SA"/>
        </w:rPr>
      </w:pPr>
      <w:r>
        <w:rPr>
          <w:rFonts w:hint="eastAsia" w:ascii="仿宋" w:hAnsi="仿宋" w:eastAsia="仿宋" w:cs="仿宋"/>
          <w:iCs/>
          <w:color w:val="auto"/>
          <w:kern w:val="2"/>
          <w:sz w:val="24"/>
          <w:szCs w:val="24"/>
          <w:highlight w:val="none"/>
          <w:shd w:val="clear" w:color="auto" w:fill="FFFFFF"/>
          <w:lang w:val="zh-CN" w:eastAsia="zh-CN" w:bidi="ar-SA"/>
        </w:rPr>
        <w:t>履约保证金</w:t>
      </w:r>
      <w:r>
        <w:rPr>
          <w:rFonts w:hint="eastAsia" w:ascii="仿宋" w:hAnsi="仿宋" w:eastAsia="仿宋" w:cs="仿宋"/>
          <w:iCs/>
          <w:color w:val="auto"/>
          <w:kern w:val="2"/>
          <w:sz w:val="24"/>
          <w:szCs w:val="24"/>
          <w:highlight w:val="none"/>
          <w:shd w:val="clear" w:color="auto" w:fill="FFFFFF"/>
          <w:lang w:val="en-US" w:eastAsia="zh-CN" w:bidi="ar-SA"/>
        </w:rPr>
        <w:t>：合同签订前中标人向采购人提交履约担保，中标人提供的履约担保数额为合同总价款的10%，以非现金递交。合合同期满、采购人提前终止合同或中标人违约导致合同解除，若中标人已完成全部服务、资料与现场完整交接且无违约 / 欠款 / 损失赔偿，采购人在验收合格后 30 个工作日内无息退还履约保证金；若中标人存在违约、未按时响应报修、未按期修复、维保质量不合格、不配合交接等情形，采购人有权从履约保证金中直接扣除违约金、损失赔偿金、未整改费用等，不足部分乙方应在 3 个工作日内补足。</w:t>
      </w:r>
    </w:p>
    <w:p w14:paraId="20F08992">
      <w:pPr>
        <w:pageBreakBefore w:val="0"/>
        <w:widowControl w:val="0"/>
        <w:numPr>
          <w:ilvl w:val="0"/>
          <w:numId w:val="9"/>
        </w:numPr>
        <w:shd w:val="clear" w:color="auto" w:fill="auto"/>
        <w:kinsoku/>
        <w:wordWrap w:val="0"/>
        <w:overflowPunct/>
        <w:topLinePunct w:val="0"/>
        <w:bidi w:val="0"/>
        <w:spacing w:line="240" w:lineRule="auto"/>
        <w:ind w:left="0" w:leftChars="0" w:right="0" w:rightChars="0" w:firstLine="480" w:firstLineChars="200"/>
        <w:jc w:val="both"/>
        <w:outlineLvl w:val="9"/>
        <w:rPr>
          <w:rFonts w:hint="eastAsia" w:ascii="仿宋" w:hAnsi="仿宋" w:eastAsia="仿宋" w:cs="仿宋"/>
          <w:iCs/>
          <w:color w:val="auto"/>
          <w:kern w:val="2"/>
          <w:sz w:val="24"/>
          <w:szCs w:val="24"/>
          <w:highlight w:val="none"/>
          <w:shd w:val="clear" w:color="auto" w:fill="FFFFFF"/>
          <w:lang w:val="en-US" w:eastAsia="zh-CN" w:bidi="ar-SA"/>
        </w:rPr>
      </w:pPr>
      <w:r>
        <w:rPr>
          <w:rFonts w:hint="eastAsia" w:ascii="仿宋" w:hAnsi="仿宋" w:eastAsia="仿宋" w:cs="仿宋"/>
          <w:iCs/>
          <w:color w:val="auto"/>
          <w:kern w:val="2"/>
          <w:sz w:val="24"/>
          <w:szCs w:val="24"/>
          <w:highlight w:val="none"/>
          <w:shd w:val="clear" w:color="auto" w:fill="FFFFFF"/>
          <w:lang w:val="en-US" w:eastAsia="zh-CN" w:bidi="ar-SA"/>
        </w:rPr>
        <w:t>付款方式：投标人维保质量达到招标文件约定的标准后，提供维保记录每半年结算一次。(结算金额按各个楼栋使用单位满意度计算：满意度大于或等于90%，则按相应楼栋半年维保金额100%结算；满意度在80%（含）-90%以内，则按相应楼栋半年维保金额的80%结算；满意度小于80%，则按相应楼栋半年维保金额的50%结算；满意度小于50%，除扣除相应楼栋半年维保全部费用以外，</w:t>
      </w:r>
      <w:r>
        <w:rPr>
          <w:rFonts w:hint="eastAsia" w:ascii="仿宋" w:hAnsi="仿宋" w:eastAsia="仿宋" w:cs="仿宋"/>
          <w:iCs/>
          <w:color w:val="auto"/>
          <w:kern w:val="2"/>
          <w:sz w:val="24"/>
          <w:szCs w:val="24"/>
          <w:highlight w:val="none"/>
          <w:shd w:val="clear" w:color="auto" w:fill="FFFFFF"/>
          <w:lang w:val="zh-CN" w:eastAsia="zh-CN" w:bidi="ar-SA"/>
        </w:rPr>
        <w:t>如造成不良后果的还需承担校方损失；</w:t>
      </w:r>
      <w:r>
        <w:rPr>
          <w:rFonts w:hint="eastAsia" w:ascii="仿宋" w:hAnsi="仿宋" w:eastAsia="仿宋" w:cs="仿宋"/>
          <w:iCs/>
          <w:color w:val="auto"/>
          <w:kern w:val="2"/>
          <w:sz w:val="24"/>
          <w:szCs w:val="24"/>
          <w:highlight w:val="none"/>
          <w:shd w:val="clear" w:color="auto" w:fill="FFFFFF"/>
          <w:lang w:val="en-US" w:eastAsia="zh-CN" w:bidi="ar-SA"/>
        </w:rPr>
        <w:t>同时视为无法承担该项目维保能力，采购人有权终止合同（满意度 = 满意票数 / 有效投票总数，以采购人统一制式问卷、现场签字 / 线上实名投票为唯一依据，调查范围为该楼栋教学 / 办公使用单位，调查时间为每半年维保周期结束后 10个工作日内完成）。合同期内，如果采购人自行更换中央空调，须提前告知中标人并终止原中央空调维保服务，维保费用根据合同报价情况调减。</w:t>
      </w:r>
    </w:p>
    <w:p w14:paraId="127A28BC">
      <w:pPr>
        <w:keepNext w:val="0"/>
        <w:keepLines w:val="0"/>
        <w:pageBreakBefore w:val="0"/>
        <w:widowControl w:val="0"/>
        <w:numPr>
          <w:ilvl w:val="0"/>
          <w:numId w:val="10"/>
        </w:numPr>
        <w:shd w:val="clear" w:color="auto" w:fill="auto"/>
        <w:kinsoku/>
        <w:overflowPunct/>
        <w:topLinePunct w:val="0"/>
        <w:autoSpaceDE/>
        <w:autoSpaceDN/>
        <w:bidi w:val="0"/>
        <w:adjustRightInd/>
        <w:snapToGrid/>
        <w:spacing w:line="240" w:lineRule="auto"/>
        <w:ind w:firstLine="482" w:firstLineChars="200"/>
        <w:jc w:val="left"/>
        <w:textAlignment w:val="auto"/>
        <w:outlineLvl w:val="1"/>
        <w:rPr>
          <w:rFonts w:hint="eastAsia" w:ascii="仿宋" w:hAnsi="仿宋" w:eastAsia="仿宋" w:cs="仿宋"/>
          <w:b/>
          <w:bCs/>
          <w:color w:val="auto"/>
          <w:sz w:val="24"/>
          <w:szCs w:val="24"/>
          <w:highlight w:val="none"/>
          <w:lang w:eastAsia="zh-CN"/>
        </w:rPr>
      </w:pPr>
      <w:bookmarkStart w:id="75" w:name="_Toc28978"/>
      <w:r>
        <w:rPr>
          <w:rFonts w:hint="eastAsia" w:ascii="仿宋" w:hAnsi="仿宋" w:eastAsia="仿宋" w:cs="仿宋"/>
          <w:b/>
          <w:bCs/>
          <w:color w:val="auto"/>
          <w:sz w:val="24"/>
          <w:szCs w:val="24"/>
          <w:highlight w:val="none"/>
        </w:rPr>
        <w:t>报价要求</w:t>
      </w:r>
      <w:r>
        <w:rPr>
          <w:rFonts w:hint="eastAsia" w:ascii="仿宋" w:hAnsi="仿宋" w:eastAsia="仿宋" w:cs="仿宋"/>
          <w:b/>
          <w:bCs/>
          <w:color w:val="auto"/>
          <w:sz w:val="24"/>
          <w:szCs w:val="24"/>
          <w:highlight w:val="none"/>
          <w:lang w:eastAsia="zh-CN"/>
        </w:rPr>
        <w:t>：</w:t>
      </w:r>
      <w:bookmarkEnd w:id="75"/>
    </w:p>
    <w:p w14:paraId="12850E9D">
      <w:pPr>
        <w:keepNext w:val="0"/>
        <w:keepLines w:val="0"/>
        <w:pageBreakBefore w:val="0"/>
        <w:widowControl w:val="0"/>
        <w:numPr>
          <w:ilvl w:val="0"/>
          <w:numId w:val="11"/>
        </w:numPr>
        <w:shd w:val="clear" w:color="auto" w:fill="auto"/>
        <w:kinsoku/>
        <w:wordWrap/>
        <w:overflowPunct/>
        <w:topLinePunct w:val="0"/>
        <w:autoSpaceDE/>
        <w:autoSpaceDN/>
        <w:bidi w:val="0"/>
        <w:adjustRightInd/>
        <w:snapToGrid/>
        <w:spacing w:line="240" w:lineRule="auto"/>
        <w:ind w:left="0" w:leftChars="0" w:firstLine="480" w:firstLineChars="200"/>
        <w:jc w:val="left"/>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中央空调、多联机维保响应报价为全费用固定总价包干，按“元/年”进行报价，包括但不限于：员工工资、工具材料费、交通费、税金、风险、合理利润等为完成全部采购内容的所有费用。服务期内总价包干，费用不因人工涨价等原因调整，采购人不再支付中标人其他费用。报价不得超过维保服务限价231.168万元。</w:t>
      </w:r>
    </w:p>
    <w:p w14:paraId="6143B0F5">
      <w:pPr>
        <w:keepNext w:val="0"/>
        <w:keepLines w:val="0"/>
        <w:pageBreakBefore w:val="0"/>
        <w:widowControl w:val="0"/>
        <w:numPr>
          <w:ilvl w:val="0"/>
          <w:numId w:val="11"/>
        </w:numPr>
        <w:shd w:val="clear" w:color="auto" w:fill="auto"/>
        <w:kinsoku/>
        <w:wordWrap/>
        <w:overflowPunct/>
        <w:topLinePunct w:val="0"/>
        <w:autoSpaceDE/>
        <w:autoSpaceDN/>
        <w:bidi w:val="0"/>
        <w:adjustRightInd/>
        <w:snapToGrid/>
        <w:spacing w:line="240" w:lineRule="auto"/>
        <w:ind w:left="0" w:leftChars="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全部员工的食、宿由</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自行负责并承担相应费用。</w:t>
      </w:r>
    </w:p>
    <w:p w14:paraId="0EA47C48">
      <w:pPr>
        <w:keepNext w:val="0"/>
        <w:keepLines w:val="0"/>
        <w:pageBreakBefore w:val="0"/>
        <w:widowControl w:val="0"/>
        <w:numPr>
          <w:ilvl w:val="0"/>
          <w:numId w:val="11"/>
        </w:numPr>
        <w:shd w:val="clear" w:color="auto" w:fill="auto"/>
        <w:kinsoku/>
        <w:wordWrap/>
        <w:overflowPunct/>
        <w:topLinePunct w:val="0"/>
        <w:autoSpaceDE/>
        <w:autoSpaceDN/>
        <w:bidi w:val="0"/>
        <w:adjustRightInd/>
        <w:snapToGrid/>
        <w:spacing w:line="240" w:lineRule="auto"/>
        <w:ind w:left="0" w:leftChars="0" w:firstLine="480" w:firstLineChars="200"/>
        <w:jc w:val="left"/>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color w:val="auto"/>
          <w:sz w:val="24"/>
          <w:szCs w:val="24"/>
          <w:highlight w:val="none"/>
        </w:rPr>
        <w:t>运维所需的各类工具设备由</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自行配置并承担相应费用。</w:t>
      </w:r>
    </w:p>
    <w:p w14:paraId="546D3CD7">
      <w:pPr>
        <w:pageBreakBefore w:val="0"/>
        <w:widowControl w:val="0"/>
        <w:shd w:val="clear" w:color="auto" w:fill="auto"/>
        <w:kinsoku/>
        <w:wordWrap w:val="0"/>
        <w:overflowPunct/>
        <w:topLinePunct w:val="0"/>
        <w:bidi w:val="0"/>
        <w:spacing w:line="240" w:lineRule="auto"/>
        <w:ind w:left="0" w:leftChars="0" w:right="0" w:rightChars="0" w:firstLine="482" w:firstLineChars="200"/>
        <w:jc w:val="both"/>
        <w:outlineLvl w:val="1"/>
        <w:rPr>
          <w:rFonts w:hint="eastAsia" w:ascii="仿宋" w:hAnsi="仿宋" w:eastAsia="仿宋" w:cs="仿宋"/>
          <w:iCs/>
          <w:color w:val="auto"/>
          <w:kern w:val="2"/>
          <w:sz w:val="24"/>
          <w:szCs w:val="24"/>
          <w:highlight w:val="none"/>
          <w:shd w:val="clear" w:color="auto" w:fill="FFFFFF"/>
          <w:lang w:val="en-US" w:eastAsia="zh-CN" w:bidi="ar-SA"/>
        </w:rPr>
      </w:pPr>
      <w:bookmarkStart w:id="76" w:name="_Toc1336"/>
      <w:r>
        <w:rPr>
          <w:rFonts w:hint="eastAsia" w:ascii="仿宋" w:hAnsi="仿宋" w:eastAsia="仿宋" w:cs="仿宋"/>
          <w:b/>
          <w:bCs/>
          <w:iCs/>
          <w:color w:val="auto"/>
          <w:kern w:val="2"/>
          <w:sz w:val="24"/>
          <w:szCs w:val="24"/>
          <w:highlight w:val="none"/>
          <w:shd w:val="clear" w:color="auto" w:fill="FFFFFF"/>
          <w:lang w:val="en-US" w:eastAsia="zh-CN" w:bidi="ar-SA"/>
        </w:rPr>
        <w:t>（4）售后服务：</w:t>
      </w:r>
      <w:bookmarkEnd w:id="76"/>
    </w:p>
    <w:p w14:paraId="3E20FC45">
      <w:pPr>
        <w:keepNext w:val="0"/>
        <w:keepLines w:val="0"/>
        <w:pageBreakBefore w:val="0"/>
        <w:widowControl w:val="0"/>
        <w:numPr>
          <w:ilvl w:val="0"/>
          <w:numId w:val="12"/>
        </w:numPr>
        <w:shd w:val="clear" w:color="auto" w:fill="auto"/>
        <w:kinsoku/>
        <w:wordWrap/>
        <w:overflowPunct/>
        <w:topLinePunct w:val="0"/>
        <w:autoSpaceDE/>
        <w:autoSpaceDN/>
        <w:bidi w:val="0"/>
        <w:adjustRightInd/>
        <w:snapToGrid/>
        <w:spacing w:line="240" w:lineRule="auto"/>
        <w:ind w:left="0" w:leftChars="0" w:firstLine="480" w:firstLineChars="200"/>
        <w:jc w:val="left"/>
        <w:textAlignment w:val="auto"/>
        <w:outlineLvl w:val="9"/>
        <w:rPr>
          <w:rFonts w:hint="eastAsia" w:ascii="仿宋" w:hAnsi="仿宋" w:eastAsia="仿宋" w:cs="仿宋"/>
          <w:color w:val="auto"/>
          <w:sz w:val="24"/>
          <w:szCs w:val="24"/>
          <w:highlight w:val="none"/>
          <w:lang w:val="en-US" w:eastAsia="zh-CN"/>
        </w:rPr>
      </w:pPr>
      <w:bookmarkStart w:id="77" w:name="_Toc22895"/>
      <w:r>
        <w:rPr>
          <w:rFonts w:hint="eastAsia" w:ascii="仿宋" w:hAnsi="仿宋" w:eastAsia="仿宋" w:cs="仿宋"/>
          <w:color w:val="auto"/>
          <w:sz w:val="24"/>
          <w:szCs w:val="24"/>
          <w:highlight w:val="none"/>
          <w:lang w:val="en-US" w:eastAsia="zh-CN"/>
        </w:rPr>
        <w:t>设备维修质保：所有维修项目完工后质保期 1 年，更换压缩机质保期 2 年；质保期内非人为原因再次出现同类型故障，由中标人无偿返修至正常运行，同一台空调同一故障事项，1 年内经 2 次维修后仍未彻底解决、第 3 次复发的，直接认定为该维修事项不合格，纳入服务质量评价与结算考核依据。</w:t>
      </w:r>
    </w:p>
    <w:p w14:paraId="19DFE85C">
      <w:pPr>
        <w:keepNext w:val="0"/>
        <w:keepLines w:val="0"/>
        <w:pageBreakBefore w:val="0"/>
        <w:widowControl w:val="0"/>
        <w:numPr>
          <w:ilvl w:val="0"/>
          <w:numId w:val="12"/>
        </w:numPr>
        <w:shd w:val="clear" w:color="auto" w:fill="auto"/>
        <w:kinsoku/>
        <w:wordWrap/>
        <w:overflowPunct/>
        <w:topLinePunct w:val="0"/>
        <w:autoSpaceDE/>
        <w:autoSpaceDN/>
        <w:bidi w:val="0"/>
        <w:adjustRightInd/>
        <w:snapToGrid/>
        <w:spacing w:line="240" w:lineRule="auto"/>
        <w:ind w:left="0" w:leftChars="0" w:firstLine="480" w:firstLineChars="200"/>
        <w:jc w:val="left"/>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 不合格结果运用：该不合格记录计入年度服务质量评价，年度不合格累计≥3 次，采购人有权约谈、限期整改，情节严重的可按违约条款终止合同。</w:t>
      </w:r>
    </w:p>
    <w:p w14:paraId="31BA513F">
      <w:pPr>
        <w:keepNext w:val="0"/>
        <w:keepLines w:val="0"/>
        <w:pageBreakBefore w:val="0"/>
        <w:widowControl w:val="0"/>
        <w:numPr>
          <w:ilvl w:val="0"/>
          <w:numId w:val="12"/>
        </w:numPr>
        <w:shd w:val="clear" w:color="auto" w:fill="auto"/>
        <w:kinsoku/>
        <w:wordWrap/>
        <w:overflowPunct/>
        <w:topLinePunct w:val="0"/>
        <w:autoSpaceDE/>
        <w:autoSpaceDN/>
        <w:bidi w:val="0"/>
        <w:adjustRightInd/>
        <w:snapToGrid/>
        <w:spacing w:line="240" w:lineRule="auto"/>
        <w:ind w:left="0" w:leftChars="0" w:firstLine="480" w:firstLineChars="200"/>
        <w:jc w:val="left"/>
        <w:textAlignment w:val="auto"/>
        <w:outlineLvl w:val="9"/>
        <w:rPr>
          <w:rFonts w:hint="eastAsia" w:ascii="仿宋" w:hAnsi="仿宋" w:eastAsia="仿宋" w:cs="仿宋"/>
          <w:lang w:val="en-US"/>
        </w:rPr>
      </w:pPr>
      <w:r>
        <w:rPr>
          <w:rFonts w:hint="eastAsia" w:ascii="仿宋" w:hAnsi="仿宋" w:eastAsia="仿宋" w:cs="仿宋"/>
          <w:color w:val="auto"/>
          <w:sz w:val="24"/>
          <w:szCs w:val="24"/>
          <w:highlight w:val="none"/>
          <w:lang w:val="en-US" w:eastAsia="zh-CN"/>
        </w:rPr>
        <w:t>中标人</w:t>
      </w:r>
      <w:r>
        <w:rPr>
          <w:rFonts w:hint="eastAsia" w:ascii="仿宋" w:hAnsi="仿宋" w:eastAsia="仿宋" w:cs="仿宋"/>
          <w:color w:val="auto"/>
          <w:kern w:val="2"/>
          <w:sz w:val="24"/>
          <w:szCs w:val="24"/>
          <w:highlight w:val="none"/>
          <w:lang w:val="en-US" w:eastAsia="zh-CN" w:bidi="ar-SA"/>
        </w:rPr>
        <w:t>应在校内成立项目部，保证4人及以上维修专班，且24小时保持通信畅通，随叫随到，2小时内到达故障现场投入维修，48小时内予以修复。</w:t>
      </w:r>
      <w:bookmarkEnd w:id="77"/>
      <w:r>
        <w:rPr>
          <w:rFonts w:hint="eastAsia" w:ascii="仿宋" w:hAnsi="仿宋" w:eastAsia="仿宋" w:cs="仿宋"/>
          <w:color w:val="auto"/>
          <w:sz w:val="24"/>
          <w:szCs w:val="24"/>
          <w:highlight w:val="none"/>
          <w:lang w:val="en-US" w:eastAsia="zh-CN"/>
        </w:rPr>
        <w:t>合同履行期间，中标人未按合同约定响应故障报修、未按期完成故障修复、未按频次完成巡检 / 保养 / 清洗、维保质量不合格且逾期未整改的，每逾期一日，应向采购人支付本合同年度总费用 1‰的违约金，违约金直接从履约保证金或应付服务费中扣除；中标人逾期维保 / 逾期修复超过 7 日，或单次故障 48 小时内未提供有效维修方案、同一故障半年内复发 2 次及以上的，采购人有权单方解除合同，扣除全部履约保证金，中标人还应赔偿采购人全部损失。</w:t>
      </w:r>
      <w:bookmarkStart w:id="78" w:name="_GoBack"/>
      <w:bookmarkEnd w:id="78"/>
    </w:p>
    <w:sectPr>
      <w:headerReference r:id="rId6" w:type="first"/>
      <w:footerReference r:id="rId9" w:type="first"/>
      <w:headerReference r:id="rId4" w:type="default"/>
      <w:footerReference r:id="rId7" w:type="default"/>
      <w:headerReference r:id="rId5" w:type="even"/>
      <w:footerReference r:id="rId8" w:type="even"/>
      <w:pgSz w:w="11906" w:h="16838"/>
      <w:pgMar w:top="2098" w:right="1474" w:bottom="1985" w:left="1588" w:header="0" w:footer="0" w:gutter="0"/>
      <w:cols w:space="425" w:num="1"/>
      <w:docGrid w:type="lines" w:linePitch="43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81"/>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altName w:val="黑体"/>
    <w:panose1 w:val="00000000000000000000"/>
    <w:charset w:val="86"/>
    <w:family w:val="auto"/>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隶书">
    <w:altName w:val="微软雅黑"/>
    <w:panose1 w:val="02010509060101010101"/>
    <w:charset w:val="86"/>
    <w:family w:val="modern"/>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仿宋_GB2312">
    <w:altName w:val="仿宋"/>
    <w:panose1 w:val="02010609030101010101"/>
    <w:charset w:val="86"/>
    <w:family w:val="roma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Helvetica">
    <w:altName w:val="Arial"/>
    <w:panose1 w:val="020B0604020202020204"/>
    <w:charset w:val="00"/>
    <w:family w:val="swiss"/>
    <w:pitch w:val="default"/>
    <w:sig w:usb0="00000000" w:usb1="00000000"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5AD249">
    <w:pPr>
      <w:widowControl w:val="0"/>
      <w:tabs>
        <w:tab w:val="center" w:pos="4153"/>
        <w:tab w:val="right" w:pos="8306"/>
      </w:tabs>
      <w:autoSpaceDE w:val="0"/>
      <w:autoSpaceDN w:val="0"/>
      <w:adjustRightInd w:val="0"/>
      <w:snapToGrid w:val="0"/>
      <w:jc w:val="left"/>
      <w:rPr>
        <w:rFonts w:hint="eastAsia" w:ascii="宋体" w:hAnsi="Times New Roman" w:eastAsia="宋体" w:cs="Times New Roman"/>
        <w:kern w:val="0"/>
        <w:sz w:val="18"/>
        <w:szCs w:val="20"/>
        <w:lang w:val="en-US" w:eastAsia="zh-CN" w:bidi="ar-SA"/>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2037564">
                          <w:pPr>
                            <w:pStyle w:val="13"/>
                          </w:pPr>
                          <w:r>
                            <w:t xml:space="preserve">— </w:t>
                          </w:r>
                          <w:r>
                            <w:fldChar w:fldCharType="begin"/>
                          </w:r>
                          <w:r>
                            <w:instrText xml:space="preserve"> PAGE  \* MERGEFORMAT </w:instrText>
                          </w:r>
                          <w:r>
                            <w:fldChar w:fldCharType="separate"/>
                          </w:r>
                          <w:r>
                            <w:t>1</w:t>
                          </w:r>
                          <w:r>
                            <w:fldChar w:fldCharType="end"/>
                          </w:r>
                          <w:r>
                            <w:t xml:space="preserve"> —</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path/>
              <v:fill on="f" focussize="0,0"/>
              <v:stroke on="f"/>
              <v:imagedata o:title=""/>
              <o:lock v:ext="edit" aspectratio="f"/>
              <v:textbox inset="0mm,0mm,0mm,0mm" style="mso-fit-shape-to-text:t;">
                <w:txbxContent>
                  <w:p w14:paraId="62037564">
                    <w:pPr>
                      <w:pStyle w:val="13"/>
                    </w:pPr>
                    <w:r>
                      <w:t xml:space="preserve">— </w:t>
                    </w:r>
                    <w:r>
                      <w:fldChar w:fldCharType="begin"/>
                    </w:r>
                    <w:r>
                      <w:instrText xml:space="preserve"> PAGE  \* MERGEFORMAT </w:instrText>
                    </w:r>
                    <w:r>
                      <w:fldChar w:fldCharType="separate"/>
                    </w:r>
                    <w:r>
                      <w:t>1</w:t>
                    </w:r>
                    <w:r>
                      <w:fldChar w:fldCharType="end"/>
                    </w:r>
                    <w:r>
                      <w:t xml:space="preserve">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5F7FD9">
    <w:pPr>
      <w:pStyle w:val="13"/>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C9B9B8">
    <w:pPr>
      <w:pStyle w:val="13"/>
      <w:ind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3DF6F5">
    <w:pPr>
      <w:pStyle w:val="13"/>
      <w:ind w:firstLine="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C4F746">
    <w:pPr>
      <w:ind w:firstLine="64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3DEAE2">
    <w:pPr>
      <w:pStyle w:val="14"/>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4F921F">
    <w:pPr>
      <w:pStyle w:val="14"/>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8FDDBF2"/>
    <w:multiLevelType w:val="singleLevel"/>
    <w:tmpl w:val="C8FDDBF2"/>
    <w:lvl w:ilvl="0" w:tentative="0">
      <w:start w:val="1"/>
      <w:numFmt w:val="decimal"/>
      <w:lvlText w:val="(%1)"/>
      <w:lvlJc w:val="left"/>
      <w:pPr>
        <w:ind w:left="425" w:hanging="425"/>
      </w:pPr>
      <w:rPr>
        <w:rFonts w:hint="default"/>
      </w:rPr>
    </w:lvl>
  </w:abstractNum>
  <w:abstractNum w:abstractNumId="1">
    <w:nsid w:val="E3E76F5C"/>
    <w:multiLevelType w:val="singleLevel"/>
    <w:tmpl w:val="E3E76F5C"/>
    <w:lvl w:ilvl="0" w:tentative="0">
      <w:start w:val="1"/>
      <w:numFmt w:val="decimal"/>
      <w:lvlText w:val="(%1)"/>
      <w:lvlJc w:val="left"/>
      <w:pPr>
        <w:ind w:left="425" w:hanging="425"/>
      </w:pPr>
      <w:rPr>
        <w:rFonts w:hint="default"/>
      </w:rPr>
    </w:lvl>
  </w:abstractNum>
  <w:abstractNum w:abstractNumId="2">
    <w:nsid w:val="F93C64D4"/>
    <w:multiLevelType w:val="singleLevel"/>
    <w:tmpl w:val="F93C64D4"/>
    <w:lvl w:ilvl="0" w:tentative="0">
      <w:start w:val="1"/>
      <w:numFmt w:val="decimal"/>
      <w:lvlText w:val="(%1)"/>
      <w:lvlJc w:val="left"/>
      <w:pPr>
        <w:ind w:left="425" w:hanging="425"/>
      </w:pPr>
      <w:rPr>
        <w:rFonts w:hint="default"/>
      </w:rPr>
    </w:lvl>
  </w:abstractNum>
  <w:abstractNum w:abstractNumId="3">
    <w:nsid w:val="0000003C"/>
    <w:multiLevelType w:val="multilevel"/>
    <w:tmpl w:val="0000003C"/>
    <w:lvl w:ilvl="0" w:tentative="0">
      <w:start w:val="1"/>
      <w:numFmt w:val="chineseCountingThousand"/>
      <w:suff w:val="nothing"/>
      <w:lvlText w:val="%1、"/>
      <w:lvlJc w:val="left"/>
      <w:pPr>
        <w:ind w:left="208" w:hanging="420"/>
      </w:pPr>
      <w:rPr>
        <w:rFonts w:hint="eastAsia"/>
      </w:rPr>
    </w:lvl>
    <w:lvl w:ilvl="1" w:tentative="0">
      <w:start w:val="1"/>
      <w:numFmt w:val="lowerLetter"/>
      <w:lvlText w:val="%2)"/>
      <w:lvlJc w:val="left"/>
      <w:pPr>
        <w:ind w:left="630" w:hanging="420"/>
      </w:pPr>
    </w:lvl>
    <w:lvl w:ilvl="2" w:tentative="0">
      <w:start w:val="1"/>
      <w:numFmt w:val="lowerRoman"/>
      <w:lvlText w:val="%3."/>
      <w:lvlJc w:val="right"/>
      <w:pPr>
        <w:ind w:left="1050" w:hanging="420"/>
      </w:pPr>
    </w:lvl>
    <w:lvl w:ilvl="3" w:tentative="0">
      <w:start w:val="1"/>
      <w:numFmt w:val="decimal"/>
      <w:lvlText w:val="%4."/>
      <w:lvlJc w:val="left"/>
      <w:pPr>
        <w:ind w:left="1470" w:hanging="420"/>
      </w:pPr>
    </w:lvl>
    <w:lvl w:ilvl="4" w:tentative="0">
      <w:start w:val="1"/>
      <w:numFmt w:val="lowerLetter"/>
      <w:lvlText w:val="%5)"/>
      <w:lvlJc w:val="left"/>
      <w:pPr>
        <w:ind w:left="1890" w:hanging="420"/>
      </w:pPr>
    </w:lvl>
    <w:lvl w:ilvl="5" w:tentative="0">
      <w:start w:val="1"/>
      <w:numFmt w:val="lowerRoman"/>
      <w:lvlText w:val="%6."/>
      <w:lvlJc w:val="right"/>
      <w:pPr>
        <w:ind w:left="2310" w:hanging="420"/>
      </w:pPr>
    </w:lvl>
    <w:lvl w:ilvl="6" w:tentative="0">
      <w:start w:val="1"/>
      <w:numFmt w:val="decimal"/>
      <w:lvlText w:val="%7."/>
      <w:lvlJc w:val="left"/>
      <w:pPr>
        <w:ind w:left="2730" w:hanging="420"/>
      </w:pPr>
    </w:lvl>
    <w:lvl w:ilvl="7" w:tentative="0">
      <w:start w:val="1"/>
      <w:numFmt w:val="lowerLetter"/>
      <w:lvlText w:val="%8)"/>
      <w:lvlJc w:val="left"/>
      <w:pPr>
        <w:ind w:left="3150" w:hanging="420"/>
      </w:pPr>
    </w:lvl>
    <w:lvl w:ilvl="8" w:tentative="0">
      <w:start w:val="1"/>
      <w:numFmt w:val="lowerRoman"/>
      <w:lvlText w:val="%9."/>
      <w:lvlJc w:val="right"/>
      <w:pPr>
        <w:ind w:left="3570" w:hanging="420"/>
      </w:pPr>
    </w:lvl>
  </w:abstractNum>
  <w:abstractNum w:abstractNumId="4">
    <w:nsid w:val="045A4BC9"/>
    <w:multiLevelType w:val="singleLevel"/>
    <w:tmpl w:val="045A4BC9"/>
    <w:lvl w:ilvl="0" w:tentative="0">
      <w:start w:val="1"/>
      <w:numFmt w:val="decimal"/>
      <w:lvlText w:val="(%1)"/>
      <w:lvlJc w:val="left"/>
      <w:pPr>
        <w:ind w:left="425" w:hanging="425"/>
      </w:pPr>
      <w:rPr>
        <w:rFonts w:hint="default"/>
      </w:rPr>
    </w:lvl>
  </w:abstractNum>
  <w:abstractNum w:abstractNumId="5">
    <w:nsid w:val="069CE41B"/>
    <w:multiLevelType w:val="singleLevel"/>
    <w:tmpl w:val="069CE41B"/>
    <w:lvl w:ilvl="0" w:tentative="0">
      <w:start w:val="1"/>
      <w:numFmt w:val="decimal"/>
      <w:lvlText w:val="(%1)"/>
      <w:lvlJc w:val="left"/>
      <w:pPr>
        <w:ind w:left="425" w:hanging="425"/>
      </w:pPr>
      <w:rPr>
        <w:rFonts w:hint="default"/>
      </w:rPr>
    </w:lvl>
  </w:abstractNum>
  <w:abstractNum w:abstractNumId="6">
    <w:nsid w:val="20E81624"/>
    <w:multiLevelType w:val="singleLevel"/>
    <w:tmpl w:val="20E81624"/>
    <w:lvl w:ilvl="0" w:tentative="0">
      <w:start w:val="1"/>
      <w:numFmt w:val="decimalEnclosedCircleChinese"/>
      <w:suff w:val="nothing"/>
      <w:lvlText w:val="%1　"/>
      <w:lvlJc w:val="left"/>
      <w:pPr>
        <w:ind w:left="0" w:firstLine="400"/>
      </w:pPr>
      <w:rPr>
        <w:rFonts w:hint="eastAsia"/>
      </w:rPr>
    </w:lvl>
  </w:abstractNum>
  <w:abstractNum w:abstractNumId="7">
    <w:nsid w:val="21A32E3F"/>
    <w:multiLevelType w:val="multilevel"/>
    <w:tmpl w:val="21A32E3F"/>
    <w:lvl w:ilvl="0" w:tentative="0">
      <w:start w:val="1"/>
      <w:numFmt w:val="decimalEnclosedCircle"/>
      <w:lvlText w:val="%1"/>
      <w:lvlJc w:val="left"/>
      <w:pPr>
        <w:ind w:left="600" w:hanging="360"/>
      </w:pPr>
    </w:lvl>
    <w:lvl w:ilvl="1" w:tentative="0">
      <w:start w:val="1"/>
      <w:numFmt w:val="lowerLetter"/>
      <w:lvlText w:val="%2)"/>
      <w:lvlJc w:val="left"/>
      <w:pPr>
        <w:ind w:left="1120" w:hanging="440"/>
      </w:pPr>
    </w:lvl>
    <w:lvl w:ilvl="2" w:tentative="0">
      <w:start w:val="1"/>
      <w:numFmt w:val="lowerRoman"/>
      <w:lvlText w:val="%3."/>
      <w:lvlJc w:val="right"/>
      <w:pPr>
        <w:ind w:left="1560" w:hanging="440"/>
      </w:pPr>
    </w:lvl>
    <w:lvl w:ilvl="3" w:tentative="0">
      <w:start w:val="1"/>
      <w:numFmt w:val="decimal"/>
      <w:lvlText w:val="%4."/>
      <w:lvlJc w:val="left"/>
      <w:pPr>
        <w:ind w:left="2000" w:hanging="440"/>
      </w:pPr>
    </w:lvl>
    <w:lvl w:ilvl="4" w:tentative="0">
      <w:start w:val="1"/>
      <w:numFmt w:val="lowerLetter"/>
      <w:lvlText w:val="%5)"/>
      <w:lvlJc w:val="left"/>
      <w:pPr>
        <w:ind w:left="2440" w:hanging="440"/>
      </w:pPr>
    </w:lvl>
    <w:lvl w:ilvl="5" w:tentative="0">
      <w:start w:val="1"/>
      <w:numFmt w:val="lowerRoman"/>
      <w:lvlText w:val="%6."/>
      <w:lvlJc w:val="right"/>
      <w:pPr>
        <w:ind w:left="2880" w:hanging="440"/>
      </w:pPr>
    </w:lvl>
    <w:lvl w:ilvl="6" w:tentative="0">
      <w:start w:val="1"/>
      <w:numFmt w:val="decimal"/>
      <w:lvlText w:val="%7."/>
      <w:lvlJc w:val="left"/>
      <w:pPr>
        <w:ind w:left="3320" w:hanging="440"/>
      </w:pPr>
    </w:lvl>
    <w:lvl w:ilvl="7" w:tentative="0">
      <w:start w:val="1"/>
      <w:numFmt w:val="lowerLetter"/>
      <w:lvlText w:val="%8)"/>
      <w:lvlJc w:val="left"/>
      <w:pPr>
        <w:ind w:left="3760" w:hanging="440"/>
      </w:pPr>
    </w:lvl>
    <w:lvl w:ilvl="8" w:tentative="0">
      <w:start w:val="1"/>
      <w:numFmt w:val="lowerRoman"/>
      <w:lvlText w:val="%9."/>
      <w:lvlJc w:val="right"/>
      <w:pPr>
        <w:ind w:left="4200" w:hanging="440"/>
      </w:pPr>
    </w:lvl>
  </w:abstractNum>
  <w:abstractNum w:abstractNumId="8">
    <w:nsid w:val="220EF287"/>
    <w:multiLevelType w:val="singleLevel"/>
    <w:tmpl w:val="220EF287"/>
    <w:lvl w:ilvl="0" w:tentative="0">
      <w:start w:val="1"/>
      <w:numFmt w:val="decimalEnclosedCircleChinese"/>
      <w:suff w:val="nothing"/>
      <w:lvlText w:val="%1　"/>
      <w:lvlJc w:val="left"/>
      <w:pPr>
        <w:ind w:left="0" w:firstLine="400"/>
      </w:pPr>
      <w:rPr>
        <w:rFonts w:hint="eastAsia"/>
      </w:rPr>
    </w:lvl>
  </w:abstractNum>
  <w:abstractNum w:abstractNumId="9">
    <w:nsid w:val="367A778D"/>
    <w:multiLevelType w:val="singleLevel"/>
    <w:tmpl w:val="367A778D"/>
    <w:lvl w:ilvl="0" w:tentative="0">
      <w:start w:val="1"/>
      <w:numFmt w:val="decimalEnclosedCircleChinese"/>
      <w:suff w:val="nothing"/>
      <w:lvlText w:val="%1　"/>
      <w:lvlJc w:val="left"/>
      <w:pPr>
        <w:ind w:left="0" w:firstLine="400"/>
      </w:pPr>
      <w:rPr>
        <w:rFonts w:hint="eastAsia"/>
      </w:rPr>
    </w:lvl>
  </w:abstractNum>
  <w:abstractNum w:abstractNumId="10">
    <w:nsid w:val="3F399B40"/>
    <w:multiLevelType w:val="singleLevel"/>
    <w:tmpl w:val="3F399B40"/>
    <w:lvl w:ilvl="0" w:tentative="0">
      <w:start w:val="3"/>
      <w:numFmt w:val="decimal"/>
      <w:suff w:val="nothing"/>
      <w:lvlText w:val="（%1）"/>
      <w:lvlJc w:val="left"/>
    </w:lvl>
  </w:abstractNum>
  <w:abstractNum w:abstractNumId="11">
    <w:nsid w:val="6F7733E6"/>
    <w:multiLevelType w:val="singleLevel"/>
    <w:tmpl w:val="6F7733E6"/>
    <w:lvl w:ilvl="0" w:tentative="0">
      <w:start w:val="1"/>
      <w:numFmt w:val="decimalEnclosedCircleChinese"/>
      <w:suff w:val="nothing"/>
      <w:lvlText w:val="%1　"/>
      <w:lvlJc w:val="left"/>
      <w:pPr>
        <w:ind w:left="0" w:firstLine="400"/>
      </w:pPr>
      <w:rPr>
        <w:rFonts w:hint="eastAsia"/>
      </w:rPr>
    </w:lvl>
  </w:abstractNum>
  <w:num w:numId="1">
    <w:abstractNumId w:val="3"/>
  </w:num>
  <w:num w:numId="2">
    <w:abstractNumId w:val="1"/>
  </w:num>
  <w:num w:numId="3">
    <w:abstractNumId w:val="2"/>
  </w:num>
  <w:num w:numId="4">
    <w:abstractNumId w:val="5"/>
  </w:num>
  <w:num w:numId="5">
    <w:abstractNumId w:val="4"/>
  </w:num>
  <w:num w:numId="6">
    <w:abstractNumId w:val="6"/>
  </w:num>
  <w:num w:numId="7">
    <w:abstractNumId w:val="0"/>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num>
  <w:num w:numId="10">
    <w:abstractNumId w:val="10"/>
  </w:num>
  <w:num w:numId="11">
    <w:abstractNumId w:val="8"/>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60"/>
  <w:drawingGridVerticalSpacing w:val="435"/>
  <w:displayHorizontalDrawingGridEvery w:val="0"/>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WJiZTMwMDhiZGFmYmM4NzQ1YjVkMzNiYjg3MmZiNDUifQ=="/>
  </w:docVars>
  <w:rsids>
    <w:rsidRoot w:val="00356BDC"/>
    <w:rsid w:val="00021A2B"/>
    <w:rsid w:val="000417FA"/>
    <w:rsid w:val="000430B4"/>
    <w:rsid w:val="00120772"/>
    <w:rsid w:val="001D46F9"/>
    <w:rsid w:val="00207B8C"/>
    <w:rsid w:val="002130F1"/>
    <w:rsid w:val="00236F7F"/>
    <w:rsid w:val="002849D9"/>
    <w:rsid w:val="002F16B5"/>
    <w:rsid w:val="00310C21"/>
    <w:rsid w:val="00313487"/>
    <w:rsid w:val="003207D1"/>
    <w:rsid w:val="00325E56"/>
    <w:rsid w:val="00356BDC"/>
    <w:rsid w:val="003D021A"/>
    <w:rsid w:val="003D5E0F"/>
    <w:rsid w:val="004D2524"/>
    <w:rsid w:val="004D43AE"/>
    <w:rsid w:val="005013ED"/>
    <w:rsid w:val="005277BC"/>
    <w:rsid w:val="005639A1"/>
    <w:rsid w:val="005964C8"/>
    <w:rsid w:val="005B79E0"/>
    <w:rsid w:val="006321EA"/>
    <w:rsid w:val="00673747"/>
    <w:rsid w:val="0068691F"/>
    <w:rsid w:val="00714B5C"/>
    <w:rsid w:val="007813E5"/>
    <w:rsid w:val="00796868"/>
    <w:rsid w:val="0084002E"/>
    <w:rsid w:val="00A209F9"/>
    <w:rsid w:val="00A61B05"/>
    <w:rsid w:val="00A95731"/>
    <w:rsid w:val="00AD74AF"/>
    <w:rsid w:val="00AE585F"/>
    <w:rsid w:val="00C418C9"/>
    <w:rsid w:val="00C474CF"/>
    <w:rsid w:val="00C562BE"/>
    <w:rsid w:val="00CF60B8"/>
    <w:rsid w:val="00E12AEE"/>
    <w:rsid w:val="00E35731"/>
    <w:rsid w:val="00E83C88"/>
    <w:rsid w:val="00F0130E"/>
    <w:rsid w:val="00FA0E52"/>
    <w:rsid w:val="00FC2B28"/>
    <w:rsid w:val="0C5C351C"/>
    <w:rsid w:val="1A32534F"/>
    <w:rsid w:val="214A357D"/>
    <w:rsid w:val="24167597"/>
    <w:rsid w:val="30F97E0A"/>
    <w:rsid w:val="3F905B01"/>
    <w:rsid w:val="44524E7E"/>
    <w:rsid w:val="4C884D65"/>
    <w:rsid w:val="57413F86"/>
    <w:rsid w:val="5AAC584A"/>
    <w:rsid w:val="5C315E71"/>
    <w:rsid w:val="650B0791"/>
    <w:rsid w:val="69C62AF6"/>
    <w:rsid w:val="73766B8E"/>
    <w:rsid w:val="75D559BD"/>
    <w:rsid w:val="773D69DF"/>
    <w:rsid w:val="7D0D3FC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方正小标宋简体"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1"/>
    <w:basedOn w:val="1"/>
    <w:next w:val="1"/>
    <w:link w:val="26"/>
    <w:autoRedefine/>
    <w:qFormat/>
    <w:uiPriority w:val="0"/>
    <w:pPr>
      <w:keepNext/>
      <w:keepLines/>
      <w:spacing w:line="360" w:lineRule="auto"/>
      <w:jc w:val="center"/>
      <w:outlineLvl w:val="0"/>
    </w:pPr>
    <w:rPr>
      <w:rFonts w:eastAsia="方正小标宋简体"/>
      <w:bCs/>
      <w:kern w:val="44"/>
      <w:sz w:val="44"/>
      <w:szCs w:val="44"/>
    </w:rPr>
  </w:style>
  <w:style w:type="paragraph" w:styleId="3">
    <w:name w:val="heading 2"/>
    <w:basedOn w:val="1"/>
    <w:next w:val="1"/>
    <w:link w:val="27"/>
    <w:autoRedefine/>
    <w:unhideWhenUsed/>
    <w:qFormat/>
    <w:uiPriority w:val="9"/>
    <w:pPr>
      <w:keepNext/>
      <w:keepLines/>
      <w:jc w:val="left"/>
      <w:outlineLvl w:val="1"/>
    </w:pPr>
    <w:rPr>
      <w:rFonts w:eastAsia="黑体" w:cstheme="majorBidi"/>
      <w:bCs/>
      <w:szCs w:val="32"/>
    </w:rPr>
  </w:style>
  <w:style w:type="paragraph" w:styleId="4">
    <w:name w:val="heading 3"/>
    <w:basedOn w:val="1"/>
    <w:next w:val="1"/>
    <w:link w:val="28"/>
    <w:autoRedefine/>
    <w:unhideWhenUsed/>
    <w:qFormat/>
    <w:uiPriority w:val="0"/>
    <w:pPr>
      <w:keepNext/>
      <w:keepLines/>
      <w:jc w:val="left"/>
      <w:outlineLvl w:val="2"/>
    </w:pPr>
    <w:rPr>
      <w:rFonts w:eastAsia="楷体"/>
      <w:bCs/>
      <w:szCs w:val="32"/>
    </w:rPr>
  </w:style>
  <w:style w:type="paragraph" w:styleId="5">
    <w:name w:val="heading 5"/>
    <w:basedOn w:val="1"/>
    <w:next w:val="1"/>
    <w:semiHidden/>
    <w:unhideWhenUsed/>
    <w:qFormat/>
    <w:uiPriority w:val="9"/>
    <w:pPr>
      <w:keepNext/>
      <w:keepLines/>
      <w:widowControl/>
      <w:spacing w:before="280" w:after="290" w:line="376" w:lineRule="auto"/>
      <w:textAlignment w:val="baseline"/>
      <w:outlineLvl w:val="4"/>
    </w:pPr>
    <w:rPr>
      <w:rFonts w:ascii="Times New Roman" w:hAnsi="Times New Roman"/>
      <w:b/>
      <w:bCs/>
      <w:sz w:val="28"/>
      <w:szCs w:val="28"/>
    </w:rPr>
  </w:style>
  <w:style w:type="character" w:default="1" w:styleId="22">
    <w:name w:val="Default Paragraph Font"/>
    <w:semiHidden/>
    <w:unhideWhenUsed/>
    <w:qFormat/>
    <w:uiPriority w:val="1"/>
  </w:style>
  <w:style w:type="table" w:default="1" w:styleId="20">
    <w:name w:val="Normal Table"/>
    <w:semiHidden/>
    <w:unhideWhenUsed/>
    <w:uiPriority w:val="99"/>
    <w:tblPr>
      <w:tblCellMar>
        <w:top w:w="0" w:type="dxa"/>
        <w:left w:w="108" w:type="dxa"/>
        <w:bottom w:w="0" w:type="dxa"/>
        <w:right w:w="108" w:type="dxa"/>
      </w:tblCellMar>
    </w:tblPr>
  </w:style>
  <w:style w:type="paragraph" w:styleId="6">
    <w:name w:val="Normal Indent"/>
    <w:basedOn w:val="1"/>
    <w:autoRedefine/>
    <w:semiHidden/>
    <w:unhideWhenUsed/>
    <w:qFormat/>
    <w:uiPriority w:val="99"/>
    <w:pPr>
      <w:ind w:firstLine="420" w:firstLineChars="200"/>
    </w:pPr>
  </w:style>
  <w:style w:type="paragraph" w:styleId="7">
    <w:name w:val="annotation text"/>
    <w:basedOn w:val="1"/>
    <w:link w:val="34"/>
    <w:autoRedefine/>
    <w:unhideWhenUsed/>
    <w:qFormat/>
    <w:uiPriority w:val="99"/>
    <w:pPr>
      <w:jc w:val="left"/>
    </w:pPr>
  </w:style>
  <w:style w:type="paragraph" w:styleId="8">
    <w:name w:val="Body Text"/>
    <w:basedOn w:val="1"/>
    <w:next w:val="9"/>
    <w:qFormat/>
    <w:uiPriority w:val="99"/>
    <w:rPr>
      <w:szCs w:val="21"/>
    </w:rPr>
  </w:style>
  <w:style w:type="paragraph" w:styleId="9">
    <w:name w:val="Body Text 2"/>
    <w:basedOn w:val="1"/>
    <w:qFormat/>
    <w:uiPriority w:val="0"/>
    <w:pPr>
      <w:widowControl/>
      <w:spacing w:afterLines="50" w:line="216" w:lineRule="auto"/>
      <w:jc w:val="center"/>
    </w:pPr>
    <w:rPr>
      <w:rFonts w:ascii="隶书" w:eastAsia="隶书"/>
      <w:bCs/>
      <w:kern w:val="0"/>
      <w:sz w:val="72"/>
      <w:szCs w:val="84"/>
    </w:rPr>
  </w:style>
  <w:style w:type="paragraph" w:styleId="10">
    <w:name w:val="Body Text Indent"/>
    <w:basedOn w:val="1"/>
    <w:qFormat/>
    <w:uiPriority w:val="0"/>
    <w:pPr>
      <w:ind w:firstLine="570"/>
    </w:pPr>
    <w:rPr>
      <w:rFonts w:ascii="Times New Roman" w:hAnsi="Times New Roman"/>
      <w:szCs w:val="24"/>
    </w:rPr>
  </w:style>
  <w:style w:type="paragraph" w:styleId="11">
    <w:name w:val="Plain Text"/>
    <w:basedOn w:val="1"/>
    <w:next w:val="1"/>
    <w:qFormat/>
    <w:uiPriority w:val="0"/>
    <w:rPr>
      <w:rFonts w:ascii="宋体" w:hAnsi="Courier New"/>
      <w:szCs w:val="20"/>
    </w:rPr>
  </w:style>
  <w:style w:type="paragraph" w:styleId="12">
    <w:name w:val="Balloon Text"/>
    <w:basedOn w:val="1"/>
    <w:link w:val="32"/>
    <w:autoRedefine/>
    <w:semiHidden/>
    <w:unhideWhenUsed/>
    <w:qFormat/>
    <w:uiPriority w:val="99"/>
    <w:rPr>
      <w:sz w:val="18"/>
      <w:szCs w:val="18"/>
    </w:rPr>
  </w:style>
  <w:style w:type="paragraph" w:styleId="13">
    <w:name w:val="footer"/>
    <w:basedOn w:val="1"/>
    <w:link w:val="30"/>
    <w:autoRedefine/>
    <w:unhideWhenUsed/>
    <w:qFormat/>
    <w:uiPriority w:val="99"/>
    <w:pPr>
      <w:tabs>
        <w:tab w:val="center" w:pos="4153"/>
        <w:tab w:val="right" w:pos="8306"/>
      </w:tabs>
      <w:snapToGrid w:val="0"/>
      <w:spacing w:line="240" w:lineRule="atLeast"/>
      <w:jc w:val="left"/>
    </w:pPr>
    <w:rPr>
      <w:sz w:val="18"/>
      <w:szCs w:val="18"/>
    </w:rPr>
  </w:style>
  <w:style w:type="paragraph" w:styleId="14">
    <w:name w:val="header"/>
    <w:basedOn w:val="1"/>
    <w:link w:val="29"/>
    <w:autoRedefine/>
    <w:unhideWhenUsed/>
    <w:qFormat/>
    <w:uiPriority w:val="99"/>
    <w:pPr>
      <w:pBdr>
        <w:bottom w:val="single" w:color="auto" w:sz="6" w:space="1"/>
      </w:pBdr>
      <w:tabs>
        <w:tab w:val="center" w:pos="4153"/>
        <w:tab w:val="right" w:pos="8306"/>
      </w:tabs>
      <w:snapToGrid w:val="0"/>
      <w:spacing w:line="240" w:lineRule="atLeast"/>
      <w:jc w:val="center"/>
    </w:pPr>
    <w:rPr>
      <w:sz w:val="18"/>
      <w:szCs w:val="18"/>
    </w:rPr>
  </w:style>
  <w:style w:type="paragraph" w:styleId="15">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16">
    <w:name w:val="Title"/>
    <w:basedOn w:val="1"/>
    <w:link w:val="33"/>
    <w:autoRedefine/>
    <w:qFormat/>
    <w:uiPriority w:val="0"/>
    <w:pPr>
      <w:spacing w:before="240" w:after="60"/>
      <w:jc w:val="center"/>
      <w:outlineLvl w:val="0"/>
    </w:pPr>
    <w:rPr>
      <w:rFonts w:ascii="Arial" w:hAnsi="Arial"/>
      <w:b/>
      <w:sz w:val="32"/>
      <w:szCs w:val="24"/>
    </w:rPr>
  </w:style>
  <w:style w:type="paragraph" w:styleId="17">
    <w:name w:val="annotation subject"/>
    <w:basedOn w:val="7"/>
    <w:next w:val="7"/>
    <w:link w:val="35"/>
    <w:autoRedefine/>
    <w:semiHidden/>
    <w:unhideWhenUsed/>
    <w:qFormat/>
    <w:uiPriority w:val="99"/>
    <w:rPr>
      <w:b/>
      <w:bCs/>
    </w:rPr>
  </w:style>
  <w:style w:type="paragraph" w:styleId="18">
    <w:name w:val="Body Text First Indent"/>
    <w:basedOn w:val="8"/>
    <w:next w:val="19"/>
    <w:qFormat/>
    <w:uiPriority w:val="0"/>
    <w:pPr>
      <w:ind w:firstLine="420" w:firstLineChars="100"/>
    </w:pPr>
  </w:style>
  <w:style w:type="paragraph" w:styleId="19">
    <w:name w:val="Body Text First Indent 2"/>
    <w:basedOn w:val="10"/>
    <w:qFormat/>
    <w:uiPriority w:val="0"/>
    <w:pPr>
      <w:ind w:firstLine="420" w:firstLineChars="200"/>
    </w:pPr>
  </w:style>
  <w:style w:type="table" w:styleId="21">
    <w:name w:val="Table Grid"/>
    <w:basedOn w:val="20"/>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3">
    <w:name w:val="Hyperlink"/>
    <w:qFormat/>
    <w:uiPriority w:val="99"/>
    <w:rPr>
      <w:color w:val="0000FF"/>
      <w:u w:val="single"/>
    </w:rPr>
  </w:style>
  <w:style w:type="character" w:styleId="24">
    <w:name w:val="annotation reference"/>
    <w:basedOn w:val="22"/>
    <w:autoRedefine/>
    <w:semiHidden/>
    <w:unhideWhenUsed/>
    <w:qFormat/>
    <w:uiPriority w:val="99"/>
    <w:rPr>
      <w:sz w:val="21"/>
      <w:szCs w:val="21"/>
    </w:rPr>
  </w:style>
  <w:style w:type="paragraph" w:customStyle="1" w:styleId="25">
    <w:name w:val="Body Text First Indent1"/>
    <w:basedOn w:val="8"/>
    <w:qFormat/>
    <w:uiPriority w:val="0"/>
    <w:pPr>
      <w:tabs>
        <w:tab w:val="left" w:pos="1275"/>
      </w:tabs>
      <w:ind w:firstLine="420" w:firstLineChars="100"/>
    </w:pPr>
  </w:style>
  <w:style w:type="character" w:customStyle="1" w:styleId="26">
    <w:name w:val="标题 1 字符"/>
    <w:basedOn w:val="22"/>
    <w:link w:val="2"/>
    <w:autoRedefine/>
    <w:qFormat/>
    <w:uiPriority w:val="0"/>
    <w:rPr>
      <w:bCs/>
      <w:kern w:val="44"/>
      <w:sz w:val="44"/>
      <w:szCs w:val="44"/>
    </w:rPr>
  </w:style>
  <w:style w:type="character" w:customStyle="1" w:styleId="27">
    <w:name w:val="标题 2 字符"/>
    <w:basedOn w:val="22"/>
    <w:link w:val="3"/>
    <w:autoRedefine/>
    <w:qFormat/>
    <w:uiPriority w:val="9"/>
    <w:rPr>
      <w:rFonts w:ascii="Times New Roman" w:hAnsi="Times New Roman" w:eastAsia="黑体" w:cstheme="majorBidi"/>
      <w:bCs/>
      <w:sz w:val="32"/>
      <w:szCs w:val="32"/>
    </w:rPr>
  </w:style>
  <w:style w:type="character" w:customStyle="1" w:styleId="28">
    <w:name w:val="标题 3 字符"/>
    <w:basedOn w:val="22"/>
    <w:link w:val="4"/>
    <w:autoRedefine/>
    <w:qFormat/>
    <w:uiPriority w:val="0"/>
    <w:rPr>
      <w:rFonts w:ascii="Times New Roman" w:hAnsi="Times New Roman" w:eastAsia="楷体"/>
      <w:bCs/>
      <w:sz w:val="32"/>
      <w:szCs w:val="32"/>
    </w:rPr>
  </w:style>
  <w:style w:type="character" w:customStyle="1" w:styleId="29">
    <w:name w:val="页眉 字符"/>
    <w:basedOn w:val="22"/>
    <w:link w:val="14"/>
    <w:autoRedefine/>
    <w:qFormat/>
    <w:uiPriority w:val="99"/>
    <w:rPr>
      <w:rFonts w:eastAsia="仿宋_GB2312"/>
      <w:sz w:val="18"/>
      <w:szCs w:val="18"/>
    </w:rPr>
  </w:style>
  <w:style w:type="character" w:customStyle="1" w:styleId="30">
    <w:name w:val="页脚 字符"/>
    <w:basedOn w:val="22"/>
    <w:link w:val="13"/>
    <w:autoRedefine/>
    <w:qFormat/>
    <w:uiPriority w:val="99"/>
    <w:rPr>
      <w:rFonts w:eastAsia="仿宋_GB2312"/>
      <w:sz w:val="18"/>
      <w:szCs w:val="18"/>
    </w:rPr>
  </w:style>
  <w:style w:type="paragraph" w:customStyle="1" w:styleId="31">
    <w:name w:val="列表段落1"/>
    <w:basedOn w:val="1"/>
    <w:qFormat/>
    <w:uiPriority w:val="0"/>
    <w:pPr>
      <w:ind w:firstLine="420" w:firstLineChars="200"/>
    </w:pPr>
  </w:style>
  <w:style w:type="character" w:customStyle="1" w:styleId="32">
    <w:name w:val="批注框文本 字符"/>
    <w:basedOn w:val="22"/>
    <w:link w:val="12"/>
    <w:autoRedefine/>
    <w:semiHidden/>
    <w:qFormat/>
    <w:uiPriority w:val="99"/>
    <w:rPr>
      <w:rFonts w:ascii="Calibri" w:hAnsi="Calibri" w:eastAsia="宋体" w:cs="Times New Roman"/>
      <w:sz w:val="18"/>
      <w:szCs w:val="18"/>
    </w:rPr>
  </w:style>
  <w:style w:type="character" w:customStyle="1" w:styleId="33">
    <w:name w:val="标题 字符"/>
    <w:basedOn w:val="22"/>
    <w:link w:val="16"/>
    <w:autoRedefine/>
    <w:qFormat/>
    <w:uiPriority w:val="0"/>
    <w:rPr>
      <w:rFonts w:ascii="Arial" w:hAnsi="Arial" w:eastAsia="宋体" w:cs="Times New Roman"/>
      <w:b/>
      <w:szCs w:val="24"/>
    </w:rPr>
  </w:style>
  <w:style w:type="character" w:customStyle="1" w:styleId="34">
    <w:name w:val="批注文字 字符"/>
    <w:basedOn w:val="22"/>
    <w:link w:val="7"/>
    <w:autoRedefine/>
    <w:qFormat/>
    <w:uiPriority w:val="99"/>
    <w:rPr>
      <w:rFonts w:ascii="Calibri" w:hAnsi="Calibri" w:eastAsia="宋体" w:cs="Times New Roman"/>
      <w:sz w:val="21"/>
    </w:rPr>
  </w:style>
  <w:style w:type="character" w:customStyle="1" w:styleId="35">
    <w:name w:val="批注主题 字符"/>
    <w:basedOn w:val="34"/>
    <w:link w:val="17"/>
    <w:autoRedefine/>
    <w:semiHidden/>
    <w:qFormat/>
    <w:uiPriority w:val="99"/>
    <w:rPr>
      <w:rFonts w:ascii="Calibri" w:hAnsi="Calibri" w:eastAsia="宋体" w:cs="Times New Roman"/>
      <w:b/>
      <w:bCs/>
      <w:sz w:val="21"/>
    </w:rPr>
  </w:style>
  <w:style w:type="paragraph" w:styleId="36">
    <w:name w:val="List Paragraph"/>
    <w:basedOn w:val="1"/>
    <w:qFormat/>
    <w:uiPriority w:val="1"/>
    <w:pPr>
      <w:ind w:left="740" w:firstLine="420"/>
    </w:pPr>
  </w:style>
  <w:style w:type="character" w:customStyle="1" w:styleId="37">
    <w:name w:val="font11"/>
    <w:basedOn w:val="22"/>
    <w:qFormat/>
    <w:uiPriority w:val="0"/>
    <w:rPr>
      <w:rFonts w:hint="eastAsia" w:ascii="等线" w:hAnsi="等线" w:eastAsia="等线" w:cs="等线"/>
      <w:color w:val="000000"/>
      <w:sz w:val="18"/>
      <w:szCs w:val="18"/>
      <w:u w:val="none"/>
    </w:rPr>
  </w:style>
  <w:style w:type="character" w:customStyle="1" w:styleId="38">
    <w:name w:val="font51"/>
    <w:basedOn w:val="22"/>
    <w:qFormat/>
    <w:uiPriority w:val="0"/>
    <w:rPr>
      <w:rFonts w:hint="eastAsia" w:ascii="等线" w:hAnsi="等线" w:eastAsia="等线" w:cs="等线"/>
      <w:color w:val="000000"/>
      <w:sz w:val="18"/>
      <w:szCs w:val="18"/>
      <w:u w:val="none"/>
    </w:rPr>
  </w:style>
  <w:style w:type="character" w:customStyle="1" w:styleId="39">
    <w:name w:val="font61"/>
    <w:basedOn w:val="22"/>
    <w:qFormat/>
    <w:uiPriority w:val="0"/>
    <w:rPr>
      <w:rFonts w:hint="eastAsia" w:ascii="等线" w:hAnsi="等线" w:eastAsia="等线" w:cs="等线"/>
      <w:color w:val="000000"/>
      <w:sz w:val="23"/>
      <w:szCs w:val="23"/>
      <w:u w:val="none"/>
    </w:rPr>
  </w:style>
  <w:style w:type="character" w:customStyle="1" w:styleId="40">
    <w:name w:val="font31"/>
    <w:basedOn w:val="22"/>
    <w:qFormat/>
    <w:uiPriority w:val="0"/>
    <w:rPr>
      <w:rFonts w:hint="eastAsia" w:ascii="宋体" w:hAnsi="宋体" w:eastAsia="宋体" w:cs="宋体"/>
      <w:color w:val="000000"/>
      <w:sz w:val="21"/>
      <w:szCs w:val="21"/>
      <w:u w:val="none"/>
    </w:rPr>
  </w:style>
  <w:style w:type="character" w:customStyle="1" w:styleId="41">
    <w:name w:val="font71"/>
    <w:basedOn w:val="22"/>
    <w:qFormat/>
    <w:uiPriority w:val="0"/>
    <w:rPr>
      <w:rFonts w:hint="eastAsia" w:ascii="宋体" w:hAnsi="宋体" w:eastAsia="宋体" w:cs="宋体"/>
      <w:b/>
      <w:bCs/>
      <w:color w:val="000000"/>
      <w:sz w:val="21"/>
      <w:szCs w:val="21"/>
      <w:u w:val="none"/>
    </w:rPr>
  </w:style>
  <w:style w:type="character" w:customStyle="1" w:styleId="42">
    <w:name w:val="font41"/>
    <w:basedOn w:val="22"/>
    <w:qFormat/>
    <w:uiPriority w:val="0"/>
    <w:rPr>
      <w:rFonts w:hint="eastAsia" w:ascii="宋体" w:hAnsi="宋体" w:eastAsia="宋体" w:cs="宋体"/>
      <w:color w:val="000000"/>
      <w:sz w:val="21"/>
      <w:szCs w:val="21"/>
      <w:u w:val="none"/>
    </w:rPr>
  </w:style>
  <w:style w:type="character" w:customStyle="1" w:styleId="43">
    <w:name w:val="font81"/>
    <w:basedOn w:val="22"/>
    <w:qFormat/>
    <w:uiPriority w:val="0"/>
    <w:rPr>
      <w:rFonts w:hint="eastAsia" w:ascii="宋体" w:hAnsi="宋体" w:eastAsia="宋体" w:cs="宋体"/>
      <w:b/>
      <w:bCs/>
      <w:color w:val="000000"/>
      <w:sz w:val="21"/>
      <w:szCs w:val="21"/>
      <w:u w:val="none"/>
    </w:rPr>
  </w:style>
  <w:style w:type="character" w:customStyle="1" w:styleId="44">
    <w:name w:val="font91"/>
    <w:basedOn w:val="22"/>
    <w:qFormat/>
    <w:uiPriority w:val="0"/>
    <w:rPr>
      <w:rFonts w:hint="eastAsia" w:ascii="宋体" w:hAnsi="宋体" w:eastAsia="宋体" w:cs="宋体"/>
      <w:color w:val="000000"/>
      <w:sz w:val="21"/>
      <w:szCs w:val="21"/>
      <w:u w:val="none"/>
    </w:rPr>
  </w:style>
  <w:style w:type="paragraph" w:customStyle="1" w:styleId="45">
    <w:name w:val="列出段落1"/>
    <w:basedOn w:val="1"/>
    <w:qFormat/>
    <w:uiPriority w:val="34"/>
    <w:pPr>
      <w:ind w:firstLine="420" w:firstLineChars="200"/>
    </w:pPr>
    <w:rPr>
      <w:rFonts w:ascii="Times New Roman" w:hAnsi="Times New Roman"/>
    </w:rPr>
  </w:style>
  <w:style w:type="paragraph" w:customStyle="1" w:styleId="46">
    <w:name w:val="正文缩进2"/>
    <w:basedOn w:val="1"/>
    <w:qFormat/>
    <w:uiPriority w:val="0"/>
    <w:pPr>
      <w:wordWrap w:val="0"/>
      <w:ind w:firstLine="480"/>
    </w:pPr>
    <w:rPr>
      <w:iCs/>
      <w:shd w:val="clear" w:color="auto" w:fill="FFFFFF"/>
      <w:lang w:val="zh-CN"/>
    </w:rPr>
  </w:style>
  <w:style w:type="paragraph" w:styleId="47">
    <w:name w:val="No Spacing"/>
    <w:qFormat/>
    <w:uiPriority w:val="1"/>
    <w:pPr>
      <w:widowControl w:val="0"/>
      <w:jc w:val="both"/>
    </w:pPr>
    <w:rPr>
      <w:rFonts w:ascii="Times New Roman" w:hAnsi="Times New Roman" w:eastAsia="宋体" w:cs="Times New Roman"/>
      <w:kern w:val="2"/>
      <w:sz w:val="24"/>
      <w:szCs w:val="24"/>
      <w:lang w:val="en-US" w:eastAsia="zh-CN" w:bidi="ar-SA"/>
    </w:rPr>
  </w:style>
  <w:style w:type="table" w:customStyle="1" w:styleId="48">
    <w:name w:val="Table Normal"/>
    <w:unhideWhenUsed/>
    <w:qFormat/>
    <w:uiPriority w:val="2"/>
    <w:pPr>
      <w:widowControl w:val="0"/>
      <w:autoSpaceDE w:val="0"/>
      <w:autoSpaceDN w:val="0"/>
    </w:pPr>
    <w:rPr>
      <w:rFonts w:ascii="Calibri" w:hAnsi="Calibri"/>
      <w:sz w:val="22"/>
      <w:szCs w:val="22"/>
      <w:lang w:val="en-US" w:eastAsia="en-US" w:bidi="ar-SA"/>
    </w:rPr>
    <w:tblPr>
      <w:tblCellMar>
        <w:top w:w="0" w:type="dxa"/>
        <w:left w:w="0" w:type="dxa"/>
        <w:bottom w:w="0" w:type="dxa"/>
        <w:right w:w="0" w:type="dxa"/>
      </w:tblCellMar>
    </w:tblPr>
  </w:style>
  <w:style w:type="paragraph" w:customStyle="1" w:styleId="49">
    <w:name w:val="Table Text"/>
    <w:basedOn w:val="1"/>
    <w:semiHidden/>
    <w:qFormat/>
    <w:uiPriority w:val="0"/>
    <w:rPr>
      <w:rFonts w:ascii="仿宋" w:hAnsi="仿宋" w:eastAsia="仿宋" w:cs="仿宋"/>
      <w:sz w:val="20"/>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header" Target="head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1D1B22E-03DC-4DF6-9070-F208A33A838B}">
  <ds:schemaRefs/>
</ds:datastoreItem>
</file>

<file path=docProps/app.xml><?xml version="1.0" encoding="utf-8"?>
<Properties xmlns="http://schemas.openxmlformats.org/officeDocument/2006/extended-properties" xmlns:vt="http://schemas.openxmlformats.org/officeDocument/2006/docPropsVTypes">
  <Template>Normal</Template>
  <Pages>25</Pages>
  <Words>1242</Words>
  <Characters>1318</Characters>
  <Lines>28</Lines>
  <Paragraphs>7</Paragraphs>
  <TotalTime>2</TotalTime>
  <ScaleCrop>false</ScaleCrop>
  <LinksUpToDate>false</LinksUpToDate>
  <CharactersWithSpaces>1319</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2024-02-04T01:38:00Z</dcterms:created>
  <dc:creator>李梦实</dc:creator>
  <cp:lastModifiedBy>向博文</cp:lastModifiedBy>
  <cp:lastPrinted>2024-02-18T09:16:00Z</cp:lastPrinted>
  <dcterms:modified xsi:type="dcterms:W3CDTF">2026-03-25T09:28:56Z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003DC482F64A41479505F2889FFD0864_13</vt:lpwstr>
  </property>
  <property fmtid="{D5CDD505-2E9C-101B-9397-08002B2CF9AE}" pid="4" name="KSOTemplateDocerSaveRecord">
    <vt:lpwstr>eyJoZGlkIjoiYWZlZjRiNDZhY2NjYzdkMmM0ZjI2NmYzOTMyNTE4ODIiLCJ1c2VySWQiOiIxNTM1Mjc1NzU5In0=</vt:lpwstr>
  </property>
</Properties>
</file>